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D56D2" w14:textId="719875C3" w:rsidR="0088381B" w:rsidRPr="00171405" w:rsidRDefault="0088381B" w:rsidP="0088381B">
      <w:pPr>
        <w:rPr>
          <w:rStyle w:val="apple-converted-space"/>
          <w:rFonts w:asciiTheme="majorHAnsi" w:hAnsiTheme="majorHAnsi" w:cs="Arial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171405">
        <w:rPr>
          <w:rStyle w:val="apple-converted-space"/>
          <w:rFonts w:asciiTheme="majorHAnsi" w:hAnsiTheme="majorHAnsi" w:cs="Arial"/>
          <w:b/>
          <w:sz w:val="28"/>
          <w:szCs w:val="28"/>
          <w:shd w:val="clear" w:color="auto" w:fill="FFFFFF"/>
        </w:rPr>
        <w:t>Convert</w:t>
      </w:r>
      <w:r w:rsidR="001B04F2">
        <w:rPr>
          <w:rStyle w:val="apple-converted-space"/>
          <w:rFonts w:asciiTheme="majorHAnsi" w:hAnsiTheme="majorHAnsi" w:cs="Arial"/>
          <w:b/>
          <w:sz w:val="28"/>
          <w:szCs w:val="28"/>
          <w:shd w:val="clear" w:color="auto" w:fill="FFFFFF"/>
        </w:rPr>
        <w:t>ing</w:t>
      </w:r>
      <w:r w:rsidRPr="00171405">
        <w:rPr>
          <w:rStyle w:val="apple-converted-space"/>
          <w:rFonts w:asciiTheme="majorHAnsi" w:hAnsiTheme="majorHAnsi" w:cs="Arial"/>
          <w:b/>
          <w:sz w:val="28"/>
          <w:szCs w:val="28"/>
          <w:shd w:val="clear" w:color="auto" w:fill="FFFFFF"/>
        </w:rPr>
        <w:t xml:space="preserve"> New Accounts </w:t>
      </w:r>
      <w:r w:rsidR="001B04F2">
        <w:rPr>
          <w:rStyle w:val="apple-converted-space"/>
          <w:rFonts w:asciiTheme="majorHAnsi" w:hAnsiTheme="majorHAnsi" w:cs="Arial"/>
          <w:b/>
          <w:sz w:val="28"/>
          <w:szCs w:val="28"/>
          <w:shd w:val="clear" w:color="auto" w:fill="FFFFFF"/>
        </w:rPr>
        <w:t xml:space="preserve">to </w:t>
      </w:r>
      <w:r w:rsidR="008674B8" w:rsidRPr="00171405">
        <w:rPr>
          <w:rStyle w:val="apple-converted-space"/>
          <w:rFonts w:asciiTheme="majorHAnsi" w:hAnsiTheme="majorHAnsi" w:cs="Arial"/>
          <w:b/>
          <w:sz w:val="28"/>
          <w:szCs w:val="28"/>
          <w:shd w:val="clear" w:color="auto" w:fill="FFFFFF"/>
        </w:rPr>
        <w:t xml:space="preserve">More </w:t>
      </w:r>
      <w:r w:rsidRPr="00171405">
        <w:rPr>
          <w:rStyle w:val="apple-converted-space"/>
          <w:rFonts w:asciiTheme="majorHAnsi" w:hAnsiTheme="majorHAnsi" w:cs="Arial"/>
          <w:b/>
          <w:sz w:val="28"/>
          <w:szCs w:val="28"/>
          <w:shd w:val="clear" w:color="auto" w:fill="FFFFFF"/>
        </w:rPr>
        <w:t>Profitable Ones</w:t>
      </w:r>
    </w:p>
    <w:p w14:paraId="29687D8C" w14:textId="77777777" w:rsidR="0088381B" w:rsidRPr="00171405" w:rsidRDefault="0088381B" w:rsidP="0088381B">
      <w:pPr>
        <w:rPr>
          <w:rStyle w:val="apple-converted-space"/>
          <w:rFonts w:asciiTheme="majorHAnsi" w:hAnsiTheme="majorHAnsi" w:cs="Arial"/>
          <w:b/>
          <w:shd w:val="clear" w:color="auto" w:fill="FFFFFF"/>
        </w:rPr>
      </w:pPr>
    </w:p>
    <w:p w14:paraId="28A533BC" w14:textId="77777777" w:rsidR="0088381B" w:rsidRPr="00171405" w:rsidRDefault="0088381B" w:rsidP="0088381B">
      <w:pPr>
        <w:rPr>
          <w:rFonts w:asciiTheme="majorHAnsi" w:hAnsiTheme="majorHAnsi"/>
          <w:shd w:val="clear" w:color="auto" w:fill="FFFFFF"/>
        </w:rPr>
      </w:pPr>
      <w:r w:rsidRPr="00171405">
        <w:rPr>
          <w:rFonts w:asciiTheme="majorHAnsi" w:hAnsiTheme="majorHAnsi" w:cs="Arial"/>
        </w:rPr>
        <w:t>Like personal relationships,</w:t>
      </w:r>
      <w:r w:rsidRPr="00171405">
        <w:rPr>
          <w:rFonts w:asciiTheme="majorHAnsi" w:hAnsiTheme="majorHAnsi"/>
          <w:shd w:val="clear" w:color="auto" w:fill="FFFFFF"/>
        </w:rPr>
        <w:t xml:space="preserve"> financial marriages don’t always work. For multiple reasons, some 15 million Americans consider shifting </w:t>
      </w:r>
      <w:r w:rsidRPr="00171405">
        <w:rPr>
          <w:rFonts w:asciiTheme="majorHAnsi" w:hAnsiTheme="majorHAnsi" w:cs="Helvetica"/>
        </w:rPr>
        <w:t xml:space="preserve">$627 billion in assets </w:t>
      </w:r>
      <w:r w:rsidRPr="00171405">
        <w:rPr>
          <w:rFonts w:asciiTheme="majorHAnsi" w:hAnsiTheme="majorHAnsi"/>
          <w:shd w:val="clear" w:color="auto" w:fill="FFFFFF"/>
        </w:rPr>
        <w:t>each year from one financial institution to another.</w:t>
      </w:r>
      <w:r w:rsidRPr="00171405">
        <w:rPr>
          <w:rFonts w:asciiTheme="majorHAnsi" w:hAnsiTheme="majorHAnsi"/>
          <w:shd w:val="clear" w:color="auto" w:fill="FFFFFF"/>
          <w:vertAlign w:val="superscript"/>
        </w:rPr>
        <w:t>1</w:t>
      </w:r>
    </w:p>
    <w:p w14:paraId="64BE7EE6" w14:textId="77777777" w:rsidR="0088381B" w:rsidRPr="00171405" w:rsidRDefault="0088381B" w:rsidP="0088381B">
      <w:pPr>
        <w:rPr>
          <w:rFonts w:asciiTheme="majorHAnsi" w:hAnsiTheme="majorHAnsi" w:cs="Helvetica"/>
        </w:rPr>
      </w:pPr>
    </w:p>
    <w:p w14:paraId="7B1721F5" w14:textId="77777777" w:rsidR="0088381B" w:rsidRPr="00171405" w:rsidRDefault="0088381B" w:rsidP="0088381B">
      <w:pPr>
        <w:rPr>
          <w:rFonts w:asciiTheme="majorHAnsi" w:hAnsiTheme="majorHAnsi"/>
          <w:shd w:val="clear" w:color="auto" w:fill="FFFFFF"/>
        </w:rPr>
      </w:pPr>
      <w:r w:rsidRPr="00171405">
        <w:rPr>
          <w:rFonts w:asciiTheme="majorHAnsi" w:hAnsiTheme="majorHAnsi"/>
          <w:shd w:val="clear" w:color="auto" w:fill="FFFFFF"/>
        </w:rPr>
        <w:t xml:space="preserve">Whether a customer is relocating to a different part of the country or shopping for more attractive rates and services, the enduring quest for a suitable financial </w:t>
      </w:r>
      <w:r w:rsidR="003E2A72" w:rsidRPr="00171405">
        <w:rPr>
          <w:rFonts w:asciiTheme="majorHAnsi" w:hAnsiTheme="majorHAnsi"/>
          <w:shd w:val="clear" w:color="auto" w:fill="FFFFFF"/>
        </w:rPr>
        <w:t>“</w:t>
      </w:r>
      <w:r w:rsidRPr="00171405">
        <w:rPr>
          <w:rFonts w:asciiTheme="majorHAnsi" w:hAnsiTheme="majorHAnsi"/>
          <w:shd w:val="clear" w:color="auto" w:fill="FFFFFF"/>
        </w:rPr>
        <w:t>mate</w:t>
      </w:r>
      <w:r w:rsidR="003E2A72" w:rsidRPr="00171405">
        <w:rPr>
          <w:rFonts w:asciiTheme="majorHAnsi" w:hAnsiTheme="majorHAnsi"/>
          <w:shd w:val="clear" w:color="auto" w:fill="FFFFFF"/>
        </w:rPr>
        <w:t>”</w:t>
      </w:r>
      <w:r w:rsidRPr="00171405">
        <w:rPr>
          <w:rFonts w:asciiTheme="majorHAnsi" w:hAnsiTheme="majorHAnsi"/>
          <w:shd w:val="clear" w:color="auto" w:fill="FFFFFF"/>
        </w:rPr>
        <w:t xml:space="preserve"> presents growth opportunities for banks and credit unions prepared to </w:t>
      </w:r>
      <w:r w:rsidRPr="00171405">
        <w:rPr>
          <w:rFonts w:asciiTheme="majorHAnsi" w:hAnsiTheme="majorHAnsi"/>
          <w:i/>
          <w:shd w:val="clear" w:color="auto" w:fill="FFFFFF"/>
        </w:rPr>
        <w:t xml:space="preserve">welcome </w:t>
      </w:r>
      <w:r w:rsidR="005B43A3" w:rsidRPr="00171405">
        <w:rPr>
          <w:rFonts w:asciiTheme="majorHAnsi" w:hAnsiTheme="majorHAnsi"/>
          <w:i/>
          <w:shd w:val="clear" w:color="auto" w:fill="FFFFFF"/>
        </w:rPr>
        <w:t xml:space="preserve">and </w:t>
      </w:r>
      <w:r w:rsidR="009174B5" w:rsidRPr="00171405">
        <w:rPr>
          <w:rFonts w:asciiTheme="majorHAnsi" w:hAnsiTheme="majorHAnsi"/>
          <w:i/>
          <w:shd w:val="clear" w:color="auto" w:fill="FFFFFF"/>
        </w:rPr>
        <w:t xml:space="preserve">actively </w:t>
      </w:r>
      <w:r w:rsidR="005B43A3" w:rsidRPr="00171405">
        <w:rPr>
          <w:rFonts w:asciiTheme="majorHAnsi" w:hAnsiTheme="majorHAnsi"/>
          <w:i/>
          <w:shd w:val="clear" w:color="auto" w:fill="FFFFFF"/>
        </w:rPr>
        <w:t>engage</w:t>
      </w:r>
      <w:r w:rsidR="005B43A3" w:rsidRPr="00171405">
        <w:rPr>
          <w:rFonts w:asciiTheme="majorHAnsi" w:hAnsiTheme="majorHAnsi"/>
          <w:shd w:val="clear" w:color="auto" w:fill="FFFFFF"/>
        </w:rPr>
        <w:t xml:space="preserve"> </w:t>
      </w:r>
      <w:r w:rsidRPr="00171405">
        <w:rPr>
          <w:rFonts w:asciiTheme="majorHAnsi" w:hAnsiTheme="majorHAnsi"/>
          <w:shd w:val="clear" w:color="auto" w:fill="FFFFFF"/>
        </w:rPr>
        <w:t>these free agents</w:t>
      </w:r>
      <w:r w:rsidR="009174B5" w:rsidRPr="00171405">
        <w:rPr>
          <w:rFonts w:asciiTheme="majorHAnsi" w:hAnsiTheme="majorHAnsi"/>
          <w:shd w:val="clear" w:color="auto" w:fill="FFFFFF"/>
        </w:rPr>
        <w:t>.</w:t>
      </w:r>
    </w:p>
    <w:p w14:paraId="417E9D21" w14:textId="77777777" w:rsidR="000073B4" w:rsidRPr="00171405" w:rsidRDefault="000073B4" w:rsidP="0088381B">
      <w:pPr>
        <w:rPr>
          <w:rFonts w:asciiTheme="majorHAnsi" w:hAnsiTheme="majorHAnsi"/>
          <w:bCs/>
          <w:highlight w:val="green"/>
          <w:shd w:val="clear" w:color="auto" w:fill="FFFFFF"/>
        </w:rPr>
      </w:pPr>
    </w:p>
    <w:p w14:paraId="14951414" w14:textId="63388C2A" w:rsidR="0012661C" w:rsidRPr="00171405" w:rsidRDefault="0012661C" w:rsidP="0012661C">
      <w:pPr>
        <w:rPr>
          <w:rFonts w:asciiTheme="majorHAnsi" w:hAnsiTheme="majorHAnsi"/>
          <w:shd w:val="clear" w:color="auto" w:fill="FFFFFF"/>
        </w:rPr>
      </w:pPr>
      <w:r w:rsidRPr="00171405">
        <w:rPr>
          <w:rFonts w:asciiTheme="majorHAnsi" w:hAnsiTheme="majorHAnsi"/>
          <w:b/>
          <w:bCs/>
          <w:color w:val="4F81BD" w:themeColor="accent1"/>
          <w:shd w:val="clear" w:color="auto" w:fill="FFFFFF"/>
        </w:rPr>
        <w:t xml:space="preserve">Don’t leave </w:t>
      </w:r>
      <w:r w:rsidR="00BD6D7F" w:rsidRPr="00171405">
        <w:rPr>
          <w:rFonts w:asciiTheme="majorHAnsi" w:hAnsiTheme="majorHAnsi"/>
          <w:b/>
          <w:bCs/>
          <w:color w:val="4F81BD" w:themeColor="accent1"/>
          <w:shd w:val="clear" w:color="auto" w:fill="FFFFFF"/>
        </w:rPr>
        <w:t>money on the table.</w:t>
      </w:r>
      <w:r w:rsidR="00BD6D7F" w:rsidRPr="00171405">
        <w:rPr>
          <w:rFonts w:asciiTheme="majorHAnsi" w:hAnsiTheme="majorHAnsi"/>
          <w:bCs/>
          <w:shd w:val="clear" w:color="auto" w:fill="FFFFFF"/>
        </w:rPr>
        <w:t xml:space="preserve"> </w:t>
      </w:r>
      <w:r w:rsidR="004010E0" w:rsidRPr="00171405">
        <w:rPr>
          <w:rFonts w:asciiTheme="majorHAnsi" w:hAnsiTheme="majorHAnsi"/>
          <w:shd w:val="clear" w:color="auto" w:fill="FFFFFF"/>
        </w:rPr>
        <w:t>Acquiring new customers is one thing</w:t>
      </w:r>
      <w:r w:rsidR="009174B5" w:rsidRPr="00171405">
        <w:rPr>
          <w:rFonts w:asciiTheme="majorHAnsi" w:hAnsiTheme="majorHAnsi"/>
          <w:shd w:val="clear" w:color="auto" w:fill="FFFFFF"/>
        </w:rPr>
        <w:t xml:space="preserve">. </w:t>
      </w:r>
      <w:r w:rsidR="006A5394">
        <w:rPr>
          <w:rFonts w:asciiTheme="majorHAnsi" w:hAnsiTheme="majorHAnsi"/>
          <w:shd w:val="clear" w:color="auto" w:fill="FFFFFF"/>
        </w:rPr>
        <w:t xml:space="preserve">Keeping </w:t>
      </w:r>
      <w:r w:rsidR="009174B5" w:rsidRPr="00171405">
        <w:rPr>
          <w:rFonts w:asciiTheme="majorHAnsi" w:hAnsiTheme="majorHAnsi"/>
          <w:shd w:val="clear" w:color="auto" w:fill="FFFFFF"/>
        </w:rPr>
        <w:t>them</w:t>
      </w:r>
      <w:r w:rsidR="00510431">
        <w:rPr>
          <w:rFonts w:asciiTheme="majorHAnsi" w:hAnsiTheme="majorHAnsi"/>
          <w:shd w:val="clear" w:color="auto" w:fill="FFFFFF"/>
        </w:rPr>
        <w:t xml:space="preserve"> active</w:t>
      </w:r>
      <w:r w:rsidR="009174B5" w:rsidRPr="00171405">
        <w:rPr>
          <w:rFonts w:asciiTheme="majorHAnsi" w:hAnsiTheme="majorHAnsi"/>
          <w:shd w:val="clear" w:color="auto" w:fill="FFFFFF"/>
        </w:rPr>
        <w:t xml:space="preserve"> is another. </w:t>
      </w:r>
      <w:r w:rsidR="005F2689" w:rsidRPr="00171405">
        <w:rPr>
          <w:rFonts w:asciiTheme="majorHAnsi" w:hAnsiTheme="majorHAnsi"/>
          <w:shd w:val="clear" w:color="auto" w:fill="FFFFFF"/>
        </w:rPr>
        <w:t>Dormant accounts can cost financial institutions dearly.</w:t>
      </w:r>
      <w:r w:rsidR="00262AC0" w:rsidRPr="00171405">
        <w:rPr>
          <w:rFonts w:asciiTheme="majorHAnsi" w:hAnsiTheme="majorHAnsi"/>
          <w:shd w:val="clear" w:color="auto" w:fill="FFFFFF"/>
        </w:rPr>
        <w:t xml:space="preserve"> </w:t>
      </w:r>
      <w:r w:rsidR="00776E13">
        <w:rPr>
          <w:rFonts w:asciiTheme="majorHAnsi" w:hAnsiTheme="majorHAnsi"/>
          <w:shd w:val="clear" w:color="auto" w:fill="FFFFFF"/>
        </w:rPr>
        <w:t xml:space="preserve">Every 10,000 new account holders that don’t activate their accounts costs </w:t>
      </w:r>
      <w:r w:rsidR="004010E0" w:rsidRPr="00171405">
        <w:rPr>
          <w:rFonts w:asciiTheme="majorHAnsi" w:hAnsiTheme="majorHAnsi"/>
          <w:shd w:val="clear" w:color="auto" w:fill="FFFFFF"/>
        </w:rPr>
        <w:t xml:space="preserve">banks </w:t>
      </w:r>
      <w:r w:rsidR="00BF22C2" w:rsidRPr="00171405">
        <w:rPr>
          <w:rFonts w:asciiTheme="majorHAnsi" w:hAnsiTheme="majorHAnsi"/>
          <w:shd w:val="clear" w:color="auto" w:fill="FFFFFF"/>
        </w:rPr>
        <w:t>$33.7 million in lost balances, income and wasted m</w:t>
      </w:r>
      <w:r w:rsidR="00BD6D7F" w:rsidRPr="00171405">
        <w:rPr>
          <w:rFonts w:asciiTheme="majorHAnsi" w:hAnsiTheme="majorHAnsi"/>
          <w:shd w:val="clear" w:color="auto" w:fill="FFFFFF"/>
        </w:rPr>
        <w:t>arketing expenditures</w:t>
      </w:r>
      <w:r w:rsidR="007A0631" w:rsidRPr="00171405">
        <w:rPr>
          <w:rFonts w:asciiTheme="majorHAnsi" w:hAnsiTheme="majorHAnsi"/>
          <w:shd w:val="clear" w:color="auto" w:fill="FFFFFF"/>
        </w:rPr>
        <w:t xml:space="preserve"> annually</w:t>
      </w:r>
      <w:r w:rsidR="00BD6D7F" w:rsidRPr="00171405">
        <w:rPr>
          <w:rFonts w:asciiTheme="majorHAnsi" w:hAnsiTheme="majorHAnsi"/>
          <w:shd w:val="clear" w:color="auto" w:fill="FFFFFF"/>
        </w:rPr>
        <w:t>.</w:t>
      </w:r>
      <w:r w:rsidR="00140433" w:rsidRPr="00AC23E2">
        <w:rPr>
          <w:rFonts w:asciiTheme="majorHAnsi" w:hAnsiTheme="majorHAnsi"/>
          <w:shd w:val="clear" w:color="auto" w:fill="FFFFFF"/>
          <w:vertAlign w:val="superscript"/>
        </w:rPr>
        <w:t>2</w:t>
      </w:r>
      <w:r w:rsidR="00B52FCE">
        <w:rPr>
          <w:rFonts w:asciiTheme="majorHAnsi" w:hAnsiTheme="majorHAnsi"/>
          <w:shd w:val="clear" w:color="auto" w:fill="FFFFFF"/>
        </w:rPr>
        <w:t xml:space="preserve"> </w:t>
      </w:r>
    </w:p>
    <w:p w14:paraId="362FF385" w14:textId="77777777" w:rsidR="005B43A3" w:rsidRPr="00171405" w:rsidRDefault="005B43A3" w:rsidP="0088381B">
      <w:pPr>
        <w:rPr>
          <w:rFonts w:asciiTheme="majorHAnsi" w:hAnsiTheme="majorHAnsi"/>
          <w:shd w:val="clear" w:color="auto" w:fill="FFFFFF"/>
        </w:rPr>
      </w:pPr>
    </w:p>
    <w:p w14:paraId="689E0E41" w14:textId="77777777" w:rsidR="005B43A3" w:rsidRPr="00171405" w:rsidRDefault="005B43A3" w:rsidP="0088381B">
      <w:pPr>
        <w:rPr>
          <w:rFonts w:asciiTheme="majorHAnsi" w:hAnsiTheme="majorHAnsi"/>
          <w:shd w:val="clear" w:color="auto" w:fill="FFFFFF"/>
        </w:rPr>
      </w:pPr>
      <w:r w:rsidRPr="00171405">
        <w:rPr>
          <w:rFonts w:asciiTheme="majorHAnsi" w:hAnsiTheme="majorHAnsi"/>
          <w:shd w:val="clear" w:color="auto" w:fill="FFFFFF"/>
        </w:rPr>
        <w:t>So what’s the problem?</w:t>
      </w:r>
    </w:p>
    <w:p w14:paraId="1295C4C2" w14:textId="77777777" w:rsidR="0088381B" w:rsidRPr="00171405" w:rsidRDefault="0088381B" w:rsidP="0088381B">
      <w:pPr>
        <w:rPr>
          <w:rFonts w:asciiTheme="majorHAnsi" w:hAnsiTheme="majorHAnsi"/>
          <w:shd w:val="clear" w:color="auto" w:fill="FFFFFF"/>
        </w:rPr>
      </w:pPr>
    </w:p>
    <w:p w14:paraId="16AA0498" w14:textId="77777777" w:rsidR="0088381B" w:rsidRPr="00171405" w:rsidRDefault="0088381B" w:rsidP="0088381B">
      <w:pPr>
        <w:rPr>
          <w:rFonts w:asciiTheme="majorHAnsi" w:hAnsiTheme="majorHAnsi"/>
          <w:b/>
          <w:bCs/>
          <w:shd w:val="clear" w:color="auto" w:fill="FFFFFF"/>
        </w:rPr>
      </w:pPr>
      <w:r w:rsidRPr="00171405">
        <w:rPr>
          <w:rFonts w:asciiTheme="majorHAnsi" w:hAnsiTheme="majorHAnsi"/>
          <w:b/>
          <w:bCs/>
          <w:shd w:val="clear" w:color="auto" w:fill="FFFFFF"/>
        </w:rPr>
        <w:t>Switching is a “Hassle”</w:t>
      </w:r>
      <w:r w:rsidR="00D21155" w:rsidRPr="00171405">
        <w:rPr>
          <w:rFonts w:asciiTheme="majorHAnsi" w:hAnsiTheme="majorHAnsi"/>
          <w:b/>
          <w:bCs/>
          <w:shd w:val="clear" w:color="auto" w:fill="FFFFFF"/>
        </w:rPr>
        <w:t xml:space="preserve"> for Consumers</w:t>
      </w:r>
    </w:p>
    <w:p w14:paraId="137F04F4" w14:textId="77777777" w:rsidR="0088381B" w:rsidRPr="00171405" w:rsidRDefault="0088381B" w:rsidP="0088381B">
      <w:pPr>
        <w:rPr>
          <w:rFonts w:asciiTheme="majorHAnsi" w:hAnsiTheme="majorHAnsi"/>
        </w:rPr>
      </w:pPr>
      <w:r w:rsidRPr="00171405">
        <w:rPr>
          <w:rFonts w:asciiTheme="majorHAnsi" w:hAnsiTheme="majorHAnsi" w:cs="Arial"/>
        </w:rPr>
        <w:t xml:space="preserve">In </w:t>
      </w:r>
      <w:r w:rsidR="00D84DFF" w:rsidRPr="00171405">
        <w:rPr>
          <w:rFonts w:asciiTheme="majorHAnsi" w:hAnsiTheme="majorHAnsi" w:cs="Arial"/>
        </w:rPr>
        <w:t xml:space="preserve">a highly integrated </w:t>
      </w:r>
      <w:r w:rsidR="009972E6">
        <w:rPr>
          <w:rFonts w:asciiTheme="majorHAnsi" w:hAnsiTheme="majorHAnsi" w:cs="Arial"/>
        </w:rPr>
        <w:t xml:space="preserve">technical </w:t>
      </w:r>
      <w:r w:rsidR="00D84DFF" w:rsidRPr="00171405">
        <w:rPr>
          <w:rFonts w:asciiTheme="majorHAnsi" w:hAnsiTheme="majorHAnsi" w:cs="Arial"/>
        </w:rPr>
        <w:t xml:space="preserve">environment where accounts are often linked, </w:t>
      </w:r>
      <w:r w:rsidR="00821339" w:rsidRPr="00171405">
        <w:rPr>
          <w:rFonts w:asciiTheme="majorHAnsi" w:hAnsiTheme="majorHAnsi" w:cs="Arial"/>
        </w:rPr>
        <w:t>switching f</w:t>
      </w:r>
      <w:r w:rsidR="00BE19B7" w:rsidRPr="00171405">
        <w:rPr>
          <w:rFonts w:asciiTheme="majorHAnsi" w:hAnsiTheme="majorHAnsi" w:cs="Arial"/>
        </w:rPr>
        <w:t xml:space="preserve">inancial institutions </w:t>
      </w:r>
      <w:r w:rsidRPr="00171405">
        <w:rPr>
          <w:rFonts w:asciiTheme="majorHAnsi" w:hAnsiTheme="majorHAnsi" w:cs="Arial"/>
        </w:rPr>
        <w:t>can be complex, time-consuming and costly. M</w:t>
      </w:r>
      <w:r w:rsidRPr="00171405">
        <w:rPr>
          <w:rFonts w:asciiTheme="majorHAnsi" w:hAnsiTheme="majorHAnsi"/>
        </w:rPr>
        <w:t xml:space="preserve">any consumers </w:t>
      </w:r>
      <w:r w:rsidR="00B32A25" w:rsidRPr="00171405">
        <w:rPr>
          <w:rFonts w:asciiTheme="majorHAnsi" w:hAnsiTheme="majorHAnsi"/>
        </w:rPr>
        <w:t>deposit paychecks and other benefits</w:t>
      </w:r>
      <w:r w:rsidRPr="00171405">
        <w:rPr>
          <w:rFonts w:asciiTheme="majorHAnsi" w:hAnsiTheme="majorHAnsi"/>
        </w:rPr>
        <w:t xml:space="preserve"> directly into accounts </w:t>
      </w:r>
      <w:r w:rsidR="00CD3EA6">
        <w:rPr>
          <w:rFonts w:asciiTheme="majorHAnsi" w:hAnsiTheme="majorHAnsi"/>
        </w:rPr>
        <w:t>to automatically pay m</w:t>
      </w:r>
      <w:r w:rsidR="00493CD8" w:rsidRPr="00171405">
        <w:rPr>
          <w:rFonts w:asciiTheme="majorHAnsi" w:hAnsiTheme="majorHAnsi"/>
        </w:rPr>
        <w:t xml:space="preserve">onthly </w:t>
      </w:r>
      <w:r w:rsidR="00CD3EA6">
        <w:rPr>
          <w:rFonts w:asciiTheme="majorHAnsi" w:hAnsiTheme="majorHAnsi"/>
        </w:rPr>
        <w:t xml:space="preserve">expenses like </w:t>
      </w:r>
      <w:r w:rsidR="00202BE8" w:rsidRPr="00171405">
        <w:rPr>
          <w:rFonts w:asciiTheme="majorHAnsi" w:hAnsiTheme="majorHAnsi"/>
        </w:rPr>
        <w:t xml:space="preserve">mortgages, </w:t>
      </w:r>
      <w:r w:rsidR="00CD3EA6">
        <w:rPr>
          <w:rFonts w:asciiTheme="majorHAnsi" w:hAnsiTheme="majorHAnsi"/>
        </w:rPr>
        <w:t xml:space="preserve">car loans and utilities. </w:t>
      </w:r>
      <w:r w:rsidRPr="00171405">
        <w:rPr>
          <w:rFonts w:asciiTheme="majorHAnsi" w:hAnsiTheme="majorHAnsi"/>
        </w:rPr>
        <w:t>Shutting the spigot off at one location and turning it on at another without losing a drop can be tricky.</w:t>
      </w:r>
    </w:p>
    <w:p w14:paraId="0AEDADEE" w14:textId="77777777" w:rsidR="0088381B" w:rsidRPr="00171405" w:rsidRDefault="0088381B" w:rsidP="0088381B">
      <w:pPr>
        <w:rPr>
          <w:rFonts w:asciiTheme="majorHAnsi" w:hAnsiTheme="majorHAnsi"/>
        </w:rPr>
      </w:pPr>
    </w:p>
    <w:p w14:paraId="234D10E5" w14:textId="1473A33D" w:rsidR="00584401" w:rsidRDefault="00584401" w:rsidP="0088381B">
      <w:pPr>
        <w:autoSpaceDE w:val="0"/>
        <w:autoSpaceDN w:val="0"/>
        <w:adjustRightInd w:val="0"/>
        <w:rPr>
          <w:rFonts w:asciiTheme="majorHAnsi" w:hAnsiTheme="majorHAnsi" w:cs="Whitney-Book"/>
        </w:rPr>
      </w:pPr>
      <w:r>
        <w:rPr>
          <w:rFonts w:asciiTheme="majorHAnsi" w:hAnsiTheme="majorHAnsi" w:cs="Whitney-Book"/>
        </w:rPr>
        <w:t>Call-out: Every 10,000 new account holder</w:t>
      </w:r>
      <w:r w:rsidR="0084603D">
        <w:rPr>
          <w:rFonts w:asciiTheme="majorHAnsi" w:hAnsiTheme="majorHAnsi" w:cs="Whitney-Book"/>
        </w:rPr>
        <w:t>s</w:t>
      </w:r>
      <w:r>
        <w:rPr>
          <w:rFonts w:asciiTheme="majorHAnsi" w:hAnsiTheme="majorHAnsi" w:cs="Whitney-Book"/>
        </w:rPr>
        <w:t xml:space="preserve"> that don’t activate their accounts cost banks $</w:t>
      </w:r>
      <w:r w:rsidR="00D64837">
        <w:rPr>
          <w:rFonts w:asciiTheme="majorHAnsi" w:hAnsiTheme="majorHAnsi" w:cs="Whitney-Book"/>
        </w:rPr>
        <w:t>33.7 million</w:t>
      </w:r>
      <w:r w:rsidR="00D64837" w:rsidRPr="00776E13">
        <w:rPr>
          <w:rFonts w:asciiTheme="majorHAnsi" w:hAnsiTheme="majorHAnsi"/>
          <w:shd w:val="clear" w:color="auto" w:fill="FFFFFF"/>
          <w:vertAlign w:val="superscript"/>
        </w:rPr>
        <w:t>2</w:t>
      </w:r>
    </w:p>
    <w:p w14:paraId="03272A28" w14:textId="77777777" w:rsidR="00584401" w:rsidRDefault="00584401" w:rsidP="0088381B">
      <w:pPr>
        <w:autoSpaceDE w:val="0"/>
        <w:autoSpaceDN w:val="0"/>
        <w:adjustRightInd w:val="0"/>
        <w:rPr>
          <w:rFonts w:asciiTheme="majorHAnsi" w:hAnsiTheme="majorHAnsi" w:cs="Whitney-Book"/>
        </w:rPr>
      </w:pPr>
    </w:p>
    <w:p w14:paraId="5B363A28" w14:textId="5E8DDB69" w:rsidR="0088381B" w:rsidRPr="00171405" w:rsidRDefault="0088381B" w:rsidP="0088381B">
      <w:pPr>
        <w:autoSpaceDE w:val="0"/>
        <w:autoSpaceDN w:val="0"/>
        <w:adjustRightInd w:val="0"/>
        <w:rPr>
          <w:rFonts w:asciiTheme="majorHAnsi" w:hAnsiTheme="majorHAnsi" w:cs="Whitney-Book"/>
          <w:b/>
        </w:rPr>
      </w:pPr>
      <w:r w:rsidRPr="00171405">
        <w:rPr>
          <w:rFonts w:asciiTheme="majorHAnsi" w:hAnsiTheme="majorHAnsi" w:cs="Whitney-Book"/>
        </w:rPr>
        <w:t>T</w:t>
      </w:r>
      <w:r w:rsidRPr="00171405">
        <w:rPr>
          <w:rFonts w:asciiTheme="majorHAnsi" w:hAnsiTheme="majorHAnsi"/>
        </w:rPr>
        <w:t xml:space="preserve">ypically, consumers start the tedious manual </w:t>
      </w:r>
      <w:r w:rsidR="00D84DFF" w:rsidRPr="00171405">
        <w:rPr>
          <w:rFonts w:asciiTheme="majorHAnsi" w:hAnsiTheme="majorHAnsi"/>
        </w:rPr>
        <w:t xml:space="preserve">switching </w:t>
      </w:r>
      <w:r w:rsidR="007E4E03" w:rsidRPr="00171405">
        <w:rPr>
          <w:rFonts w:asciiTheme="majorHAnsi" w:hAnsiTheme="majorHAnsi"/>
        </w:rPr>
        <w:t xml:space="preserve">process </w:t>
      </w:r>
      <w:r w:rsidRPr="00171405">
        <w:rPr>
          <w:rFonts w:asciiTheme="majorHAnsi" w:hAnsiTheme="majorHAnsi"/>
        </w:rPr>
        <w:t xml:space="preserve">by contacting each third party </w:t>
      </w:r>
      <w:r w:rsidR="00531717" w:rsidRPr="00171405">
        <w:rPr>
          <w:rFonts w:asciiTheme="majorHAnsi" w:hAnsiTheme="majorHAnsi"/>
        </w:rPr>
        <w:t xml:space="preserve">─ employers, government agencies and investment firms, among others ─ </w:t>
      </w:r>
      <w:r w:rsidRPr="00171405">
        <w:rPr>
          <w:rFonts w:asciiTheme="majorHAnsi" w:hAnsiTheme="majorHAnsi"/>
        </w:rPr>
        <w:t xml:space="preserve">involved in some recurring transaction and filling out appropriate forms. Once those automatic fund transfers are reauthorized, a customer must then close their old </w:t>
      </w:r>
      <w:r w:rsidR="00D84DFF" w:rsidRPr="00171405">
        <w:rPr>
          <w:rFonts w:asciiTheme="majorHAnsi" w:hAnsiTheme="majorHAnsi"/>
        </w:rPr>
        <w:t xml:space="preserve">account </w:t>
      </w:r>
      <w:r w:rsidRPr="00171405">
        <w:rPr>
          <w:rFonts w:asciiTheme="majorHAnsi" w:hAnsiTheme="majorHAnsi"/>
        </w:rPr>
        <w:t>and move any balance to their new institution.</w:t>
      </w:r>
    </w:p>
    <w:p w14:paraId="4A62014C" w14:textId="77777777" w:rsidR="0088381B" w:rsidRPr="00171405" w:rsidRDefault="0088381B" w:rsidP="0088381B">
      <w:pPr>
        <w:rPr>
          <w:rFonts w:asciiTheme="majorHAnsi" w:hAnsiTheme="majorHAnsi"/>
        </w:rPr>
      </w:pPr>
    </w:p>
    <w:p w14:paraId="5E366E10" w14:textId="0301DE85" w:rsidR="00776E13" w:rsidRDefault="0088381B" w:rsidP="0088381B">
      <w:pPr>
        <w:rPr>
          <w:rFonts w:asciiTheme="majorHAnsi" w:hAnsiTheme="majorHAnsi"/>
        </w:rPr>
      </w:pPr>
      <w:r w:rsidRPr="00171405">
        <w:rPr>
          <w:rFonts w:asciiTheme="majorHAnsi" w:hAnsiTheme="majorHAnsi"/>
          <w:b/>
          <w:color w:val="4F81BD"/>
        </w:rPr>
        <w:t>Why few budge.</w:t>
      </w:r>
      <w:r w:rsidRPr="00171405">
        <w:rPr>
          <w:rFonts w:asciiTheme="majorHAnsi" w:hAnsiTheme="majorHAnsi"/>
        </w:rPr>
        <w:t xml:space="preserve"> A delay </w:t>
      </w:r>
      <w:r w:rsidR="00D84DFF" w:rsidRPr="00171405">
        <w:rPr>
          <w:rFonts w:asciiTheme="majorHAnsi" w:hAnsiTheme="majorHAnsi"/>
        </w:rPr>
        <w:t xml:space="preserve">in transferring funds may </w:t>
      </w:r>
      <w:r w:rsidR="002A6EAE">
        <w:rPr>
          <w:rFonts w:asciiTheme="majorHAnsi" w:hAnsiTheme="majorHAnsi"/>
        </w:rPr>
        <w:t>inadvertently cause</w:t>
      </w:r>
      <w:r w:rsidR="001B04F2">
        <w:rPr>
          <w:rFonts w:asciiTheme="majorHAnsi" w:hAnsiTheme="majorHAnsi"/>
        </w:rPr>
        <w:t xml:space="preserve"> </w:t>
      </w:r>
      <w:r w:rsidRPr="00171405">
        <w:rPr>
          <w:rFonts w:asciiTheme="majorHAnsi" w:hAnsiTheme="majorHAnsi"/>
        </w:rPr>
        <w:t>missed payment</w:t>
      </w:r>
      <w:r w:rsidR="007E4E03" w:rsidRPr="00171405">
        <w:rPr>
          <w:rFonts w:asciiTheme="majorHAnsi" w:hAnsiTheme="majorHAnsi"/>
        </w:rPr>
        <w:t>s</w:t>
      </w:r>
      <w:r w:rsidRPr="00171405">
        <w:rPr>
          <w:rFonts w:asciiTheme="majorHAnsi" w:hAnsiTheme="majorHAnsi"/>
        </w:rPr>
        <w:t xml:space="preserve"> that could, in turn, trigger </w:t>
      </w:r>
      <w:r w:rsidR="007E4E03" w:rsidRPr="00171405">
        <w:rPr>
          <w:rFonts w:asciiTheme="majorHAnsi" w:hAnsiTheme="majorHAnsi"/>
        </w:rPr>
        <w:t>late penalties</w:t>
      </w:r>
      <w:r w:rsidRPr="00171405">
        <w:rPr>
          <w:rFonts w:asciiTheme="majorHAnsi" w:hAnsiTheme="majorHAnsi"/>
        </w:rPr>
        <w:t>, overdraft fee</w:t>
      </w:r>
      <w:r w:rsidR="007E4E03" w:rsidRPr="00171405">
        <w:rPr>
          <w:rFonts w:asciiTheme="majorHAnsi" w:hAnsiTheme="majorHAnsi"/>
        </w:rPr>
        <w:t>s</w:t>
      </w:r>
      <w:r w:rsidRPr="00171405">
        <w:rPr>
          <w:rFonts w:asciiTheme="majorHAnsi" w:hAnsiTheme="majorHAnsi"/>
        </w:rPr>
        <w:t xml:space="preserve"> </w:t>
      </w:r>
      <w:r w:rsidR="00557F97" w:rsidRPr="00171405">
        <w:rPr>
          <w:rFonts w:asciiTheme="majorHAnsi" w:hAnsiTheme="majorHAnsi"/>
        </w:rPr>
        <w:t>and</w:t>
      </w:r>
      <w:r w:rsidRPr="00171405">
        <w:rPr>
          <w:rFonts w:asciiTheme="majorHAnsi" w:hAnsiTheme="majorHAnsi"/>
        </w:rPr>
        <w:t xml:space="preserve"> maintenance cost</w:t>
      </w:r>
      <w:r w:rsidR="007E4E03" w:rsidRPr="00171405">
        <w:rPr>
          <w:rFonts w:asciiTheme="majorHAnsi" w:hAnsiTheme="majorHAnsi"/>
        </w:rPr>
        <w:t>s</w:t>
      </w:r>
      <w:r w:rsidRPr="00171405">
        <w:rPr>
          <w:rFonts w:asciiTheme="majorHAnsi" w:hAnsiTheme="majorHAnsi"/>
        </w:rPr>
        <w:t xml:space="preserve"> for </w:t>
      </w:r>
      <w:r w:rsidR="001B04F2">
        <w:rPr>
          <w:rFonts w:asciiTheme="majorHAnsi" w:hAnsiTheme="majorHAnsi"/>
        </w:rPr>
        <w:t xml:space="preserve">falling below </w:t>
      </w:r>
    </w:p>
    <w:p w14:paraId="048AC490" w14:textId="79C251AE" w:rsidR="006A5394" w:rsidRDefault="0088381B" w:rsidP="006A5394">
      <w:pPr>
        <w:rPr>
          <w:rFonts w:asciiTheme="majorHAnsi" w:hAnsiTheme="majorHAnsi"/>
          <w:sz w:val="18"/>
          <w:szCs w:val="18"/>
          <w:vertAlign w:val="superscript"/>
        </w:rPr>
      </w:pPr>
      <w:r w:rsidRPr="00171405">
        <w:rPr>
          <w:rFonts w:asciiTheme="majorHAnsi" w:hAnsiTheme="majorHAnsi"/>
        </w:rPr>
        <w:t xml:space="preserve">some minimum balance. </w:t>
      </w:r>
      <w:r w:rsidR="00FA26DE" w:rsidRPr="00171405">
        <w:rPr>
          <w:rFonts w:asciiTheme="majorHAnsi" w:hAnsiTheme="majorHAnsi"/>
        </w:rPr>
        <w:t>I</w:t>
      </w:r>
      <w:r w:rsidR="00493CD8" w:rsidRPr="00171405">
        <w:rPr>
          <w:rFonts w:asciiTheme="majorHAnsi" w:hAnsiTheme="majorHAnsi"/>
        </w:rPr>
        <w:t xml:space="preserve">nsufficient funds could </w:t>
      </w:r>
      <w:r w:rsidR="00FA26DE" w:rsidRPr="00171405">
        <w:rPr>
          <w:rFonts w:asciiTheme="majorHAnsi" w:hAnsiTheme="majorHAnsi"/>
        </w:rPr>
        <w:t xml:space="preserve">also </w:t>
      </w:r>
      <w:r w:rsidR="00557F97" w:rsidRPr="00171405">
        <w:rPr>
          <w:rFonts w:asciiTheme="majorHAnsi" w:hAnsiTheme="majorHAnsi"/>
        </w:rPr>
        <w:t xml:space="preserve">harm </w:t>
      </w:r>
      <w:r w:rsidR="00E3136E">
        <w:rPr>
          <w:rFonts w:asciiTheme="majorHAnsi" w:hAnsiTheme="majorHAnsi"/>
        </w:rPr>
        <w:t xml:space="preserve">consumer </w:t>
      </w:r>
      <w:r w:rsidR="001B04F2">
        <w:rPr>
          <w:rFonts w:asciiTheme="majorHAnsi" w:hAnsiTheme="majorHAnsi"/>
        </w:rPr>
        <w:t xml:space="preserve">credit scores. For most </w:t>
      </w:r>
    </w:p>
    <w:p w14:paraId="1FF3818F" w14:textId="77777777" w:rsidR="008318EC" w:rsidRPr="00171405" w:rsidRDefault="008318EC" w:rsidP="008318EC">
      <w:pPr>
        <w:rPr>
          <w:rFonts w:asciiTheme="majorHAnsi" w:hAnsiTheme="majorHAnsi"/>
        </w:rPr>
      </w:pPr>
      <w:r w:rsidRPr="00171405">
        <w:rPr>
          <w:rFonts w:asciiTheme="majorHAnsi" w:hAnsiTheme="majorHAnsi"/>
        </w:rPr>
        <w:t xml:space="preserve">people on a budget, keeping </w:t>
      </w:r>
      <w:r>
        <w:rPr>
          <w:rFonts w:asciiTheme="majorHAnsi" w:hAnsiTheme="majorHAnsi"/>
        </w:rPr>
        <w:t xml:space="preserve">adequate funding </w:t>
      </w:r>
      <w:r w:rsidRPr="00171405">
        <w:rPr>
          <w:rFonts w:asciiTheme="majorHAnsi" w:hAnsiTheme="majorHAnsi"/>
        </w:rPr>
        <w:t>in both old and new accounts during the transition period is simply not practical.</w:t>
      </w:r>
    </w:p>
    <w:p w14:paraId="248053F3" w14:textId="77777777" w:rsidR="008318EC" w:rsidRDefault="008318EC" w:rsidP="006A5394">
      <w:pPr>
        <w:rPr>
          <w:rFonts w:asciiTheme="majorHAnsi" w:hAnsiTheme="majorHAnsi"/>
          <w:sz w:val="18"/>
          <w:szCs w:val="18"/>
          <w:vertAlign w:val="superscript"/>
        </w:rPr>
      </w:pPr>
    </w:p>
    <w:p w14:paraId="557621C7" w14:textId="77777777" w:rsidR="00140433" w:rsidRDefault="0088381B" w:rsidP="0088381B">
      <w:pPr>
        <w:rPr>
          <w:rFonts w:asciiTheme="majorHAnsi" w:hAnsiTheme="majorHAnsi"/>
          <w:bCs/>
          <w:shd w:val="clear" w:color="auto" w:fill="FFFFFF"/>
        </w:rPr>
      </w:pPr>
      <w:r w:rsidRPr="00171405">
        <w:rPr>
          <w:rFonts w:asciiTheme="majorHAnsi" w:hAnsiTheme="majorHAnsi"/>
        </w:rPr>
        <w:t>Depending on the number of transactions involved, the entire transfer operation could span weeks to months to complete. I</w:t>
      </w:r>
      <w:r w:rsidRPr="00171405">
        <w:rPr>
          <w:rFonts w:asciiTheme="majorHAnsi" w:hAnsiTheme="majorHAnsi"/>
          <w:shd w:val="clear" w:color="auto" w:fill="FFFFFF"/>
        </w:rPr>
        <w:t>t’s no surpr</w:t>
      </w:r>
      <w:r w:rsidR="00FA26DE" w:rsidRPr="00171405">
        <w:rPr>
          <w:rFonts w:asciiTheme="majorHAnsi" w:hAnsiTheme="majorHAnsi"/>
          <w:shd w:val="clear" w:color="auto" w:fill="FFFFFF"/>
        </w:rPr>
        <w:t xml:space="preserve">ise that nearly six of every 10 </w:t>
      </w:r>
      <w:r w:rsidRPr="00171405">
        <w:rPr>
          <w:rFonts w:asciiTheme="majorHAnsi" w:hAnsiTheme="majorHAnsi"/>
          <w:shd w:val="clear" w:color="auto" w:fill="FFFFFF"/>
        </w:rPr>
        <w:t xml:space="preserve">consumers </w:t>
      </w:r>
      <w:r w:rsidR="00232349">
        <w:rPr>
          <w:rFonts w:asciiTheme="majorHAnsi" w:hAnsiTheme="majorHAnsi"/>
          <w:shd w:val="clear" w:color="auto" w:fill="FFFFFF"/>
        </w:rPr>
        <w:t xml:space="preserve">criticize </w:t>
      </w:r>
      <w:r w:rsidRPr="00171405">
        <w:rPr>
          <w:rFonts w:asciiTheme="majorHAnsi" w:hAnsiTheme="majorHAnsi"/>
          <w:bCs/>
          <w:shd w:val="clear" w:color="auto" w:fill="FFFFFF"/>
        </w:rPr>
        <w:t xml:space="preserve">the </w:t>
      </w:r>
    </w:p>
    <w:p w14:paraId="79AE6F97" w14:textId="77777777" w:rsidR="00140433" w:rsidRDefault="00140433" w:rsidP="00140433">
      <w:pPr>
        <w:rPr>
          <w:rFonts w:asciiTheme="majorHAnsi" w:hAnsiTheme="majorHAnsi"/>
          <w:sz w:val="18"/>
          <w:szCs w:val="18"/>
          <w:vertAlign w:val="superscript"/>
        </w:rPr>
      </w:pPr>
    </w:p>
    <w:p w14:paraId="14832096" w14:textId="77777777" w:rsidR="00140433" w:rsidRPr="0002513C" w:rsidRDefault="00140433" w:rsidP="00140433">
      <w:pPr>
        <w:rPr>
          <w:rFonts w:asciiTheme="majorHAnsi" w:hAnsiTheme="majorHAnsi"/>
          <w:sz w:val="18"/>
          <w:szCs w:val="18"/>
        </w:rPr>
      </w:pPr>
      <w:r w:rsidRPr="0002513C">
        <w:rPr>
          <w:rFonts w:asciiTheme="majorHAnsi" w:hAnsiTheme="majorHAnsi"/>
          <w:sz w:val="18"/>
          <w:szCs w:val="18"/>
          <w:vertAlign w:val="superscript"/>
        </w:rPr>
        <w:t>1</w:t>
      </w:r>
      <w:r w:rsidRPr="0002513C">
        <w:rPr>
          <w:rFonts w:asciiTheme="majorHAnsi" w:hAnsiTheme="majorHAnsi"/>
          <w:sz w:val="18"/>
          <w:szCs w:val="18"/>
        </w:rPr>
        <w:t xml:space="preserve"> consumersunion.org, </w:t>
      </w:r>
      <w:r w:rsidRPr="0002513C">
        <w:rPr>
          <w:rFonts w:asciiTheme="majorHAnsi" w:hAnsiTheme="majorHAnsi"/>
          <w:i/>
          <w:sz w:val="18"/>
          <w:szCs w:val="18"/>
        </w:rPr>
        <w:t>Trapped at the Bank: Removing Obstacles to Consumer Choice in Banking</w:t>
      </w:r>
      <w:r w:rsidRPr="0002513C">
        <w:rPr>
          <w:rFonts w:asciiTheme="majorHAnsi" w:hAnsiTheme="majorHAnsi"/>
          <w:sz w:val="18"/>
          <w:szCs w:val="18"/>
        </w:rPr>
        <w:t>, May 30, 2012</w:t>
      </w:r>
    </w:p>
    <w:p w14:paraId="0585D0F8" w14:textId="620889A1" w:rsidR="00140433" w:rsidRPr="00D64837" w:rsidRDefault="00140433" w:rsidP="00140433">
      <w:pPr>
        <w:ind w:left="90" w:hanging="90"/>
        <w:rPr>
          <w:rFonts w:asciiTheme="majorHAnsi" w:hAnsiTheme="majorHAnsi"/>
          <w:sz w:val="18"/>
          <w:szCs w:val="18"/>
        </w:rPr>
      </w:pPr>
      <w:r w:rsidRPr="0002513C">
        <w:rPr>
          <w:rFonts w:asciiTheme="majorHAnsi" w:hAnsiTheme="majorHAnsi"/>
          <w:sz w:val="18"/>
          <w:szCs w:val="18"/>
          <w:vertAlign w:val="superscript"/>
        </w:rPr>
        <w:t>2</w:t>
      </w:r>
      <w:r w:rsidRPr="0002513C">
        <w:rPr>
          <w:rFonts w:asciiTheme="majorHAnsi" w:hAnsiTheme="majorHAnsi"/>
          <w:sz w:val="18"/>
          <w:szCs w:val="18"/>
        </w:rPr>
        <w:t xml:space="preserve"> Harland Clarke Marketing Services Industry Database</w:t>
      </w:r>
    </w:p>
    <w:p w14:paraId="0F324E2C" w14:textId="2FFAB1C0" w:rsidR="009F1FEF" w:rsidRDefault="0088381B" w:rsidP="0088381B">
      <w:pPr>
        <w:rPr>
          <w:rFonts w:asciiTheme="majorHAnsi" w:hAnsiTheme="majorHAnsi"/>
          <w:vertAlign w:val="superscript"/>
        </w:rPr>
      </w:pPr>
      <w:r w:rsidRPr="00171405">
        <w:rPr>
          <w:rFonts w:asciiTheme="majorHAnsi" w:hAnsiTheme="majorHAnsi"/>
          <w:bCs/>
          <w:shd w:val="clear" w:color="auto" w:fill="FFFFFF"/>
        </w:rPr>
        <w:lastRenderedPageBreak/>
        <w:t xml:space="preserve">switching process as “too much of </w:t>
      </w:r>
      <w:r w:rsidRPr="005436D3">
        <w:rPr>
          <w:rFonts w:asciiTheme="majorHAnsi" w:hAnsiTheme="majorHAnsi"/>
          <w:bCs/>
          <w:shd w:val="clear" w:color="auto" w:fill="FFFFFF"/>
        </w:rPr>
        <w:t>a hassle.”</w:t>
      </w:r>
      <w:r w:rsidR="00C80606" w:rsidRPr="005436D3">
        <w:rPr>
          <w:rFonts w:asciiTheme="majorHAnsi" w:hAnsiTheme="majorHAnsi"/>
          <w:bCs/>
          <w:shd w:val="clear" w:color="auto" w:fill="FFFFFF"/>
          <w:vertAlign w:val="superscript"/>
        </w:rPr>
        <w:t>3</w:t>
      </w:r>
      <w:r w:rsidR="00C80606" w:rsidRPr="005436D3">
        <w:rPr>
          <w:rFonts w:asciiTheme="majorHAnsi" w:hAnsiTheme="majorHAnsi"/>
          <w:bCs/>
          <w:shd w:val="clear" w:color="auto" w:fill="FFFFFF"/>
        </w:rPr>
        <w:t xml:space="preserve"> </w:t>
      </w:r>
      <w:r w:rsidRPr="005436D3">
        <w:rPr>
          <w:rFonts w:asciiTheme="majorHAnsi" w:hAnsiTheme="majorHAnsi"/>
          <w:bCs/>
          <w:shd w:val="clear" w:color="auto" w:fill="FFFFFF"/>
        </w:rPr>
        <w:t xml:space="preserve">As a result, most opt to stay put. </w:t>
      </w:r>
      <w:r w:rsidRPr="005436D3">
        <w:rPr>
          <w:rFonts w:asciiTheme="majorHAnsi" w:hAnsiTheme="majorHAnsi"/>
        </w:rPr>
        <w:t xml:space="preserve">An account holder with </w:t>
      </w:r>
      <w:r w:rsidRPr="005436D3">
        <w:rPr>
          <w:rFonts w:asciiTheme="majorHAnsi" w:hAnsiTheme="majorHAnsi"/>
          <w:i/>
        </w:rPr>
        <w:t xml:space="preserve">only </w:t>
      </w:r>
      <w:r w:rsidR="00F70DEC" w:rsidRPr="005436D3">
        <w:rPr>
          <w:rFonts w:asciiTheme="majorHAnsi" w:hAnsiTheme="majorHAnsi"/>
          <w:i/>
        </w:rPr>
        <w:t>a single</w:t>
      </w:r>
      <w:r w:rsidRPr="005436D3">
        <w:rPr>
          <w:rFonts w:asciiTheme="majorHAnsi" w:hAnsiTheme="majorHAnsi"/>
        </w:rPr>
        <w:t xml:space="preserve"> regular bill payment is 76</w:t>
      </w:r>
      <w:r w:rsidR="001B04F2">
        <w:rPr>
          <w:rFonts w:asciiTheme="majorHAnsi" w:hAnsiTheme="majorHAnsi"/>
        </w:rPr>
        <w:t xml:space="preserve"> </w:t>
      </w:r>
      <w:r w:rsidR="007D1FA5" w:rsidRPr="005436D3">
        <w:rPr>
          <w:rFonts w:asciiTheme="majorHAnsi" w:hAnsiTheme="majorHAnsi"/>
        </w:rPr>
        <w:t xml:space="preserve">percent </w:t>
      </w:r>
      <w:r w:rsidR="007D1FA5" w:rsidRPr="005436D3">
        <w:rPr>
          <w:rFonts w:asciiTheme="majorHAnsi" w:hAnsiTheme="majorHAnsi"/>
          <w:i/>
        </w:rPr>
        <w:t xml:space="preserve">less likely </w:t>
      </w:r>
      <w:r w:rsidR="007D1FA5" w:rsidRPr="005436D3">
        <w:rPr>
          <w:rFonts w:asciiTheme="majorHAnsi" w:hAnsiTheme="majorHAnsi"/>
        </w:rPr>
        <w:t>to switch banks than those with none</w:t>
      </w:r>
      <w:r w:rsidR="007E4E03" w:rsidRPr="005436D3">
        <w:rPr>
          <w:rFonts w:asciiTheme="majorHAnsi" w:hAnsiTheme="majorHAnsi"/>
        </w:rPr>
        <w:t>, while a</w:t>
      </w:r>
      <w:r w:rsidR="007D1FA5" w:rsidRPr="005436D3">
        <w:rPr>
          <w:rFonts w:asciiTheme="majorHAnsi" w:hAnsiTheme="majorHAnsi"/>
        </w:rPr>
        <w:t>n account holder with five</w:t>
      </w:r>
      <w:r w:rsidR="007E4E03" w:rsidRPr="005436D3">
        <w:rPr>
          <w:rFonts w:asciiTheme="majorHAnsi" w:hAnsiTheme="majorHAnsi"/>
        </w:rPr>
        <w:t xml:space="preserve"> </w:t>
      </w:r>
      <w:r w:rsidR="009F1FEF" w:rsidRPr="005436D3">
        <w:rPr>
          <w:rFonts w:asciiTheme="majorHAnsi" w:hAnsiTheme="majorHAnsi"/>
        </w:rPr>
        <w:t xml:space="preserve">automatic </w:t>
      </w:r>
      <w:r w:rsidR="00232349">
        <w:rPr>
          <w:rFonts w:asciiTheme="majorHAnsi" w:hAnsiTheme="majorHAnsi"/>
        </w:rPr>
        <w:t xml:space="preserve">bill </w:t>
      </w:r>
      <w:r w:rsidR="009F1FEF" w:rsidRPr="005436D3">
        <w:rPr>
          <w:rFonts w:asciiTheme="majorHAnsi" w:hAnsiTheme="majorHAnsi"/>
        </w:rPr>
        <w:t>payments is 95</w:t>
      </w:r>
      <w:r w:rsidR="00496AEA">
        <w:rPr>
          <w:rFonts w:asciiTheme="majorHAnsi" w:hAnsiTheme="majorHAnsi"/>
        </w:rPr>
        <w:t xml:space="preserve"> percent l</w:t>
      </w:r>
      <w:r w:rsidR="009F1FEF" w:rsidRPr="005436D3">
        <w:rPr>
          <w:rFonts w:asciiTheme="majorHAnsi" w:hAnsiTheme="majorHAnsi"/>
        </w:rPr>
        <w:t>ess likely to move.</w:t>
      </w:r>
      <w:r w:rsidR="00C80606" w:rsidRPr="005436D3">
        <w:rPr>
          <w:rFonts w:asciiTheme="majorHAnsi" w:hAnsiTheme="majorHAnsi"/>
          <w:vertAlign w:val="superscript"/>
        </w:rPr>
        <w:t>4</w:t>
      </w:r>
    </w:p>
    <w:p w14:paraId="17EDAC54" w14:textId="77777777" w:rsidR="00496AEA" w:rsidRDefault="00496AEA" w:rsidP="0088381B">
      <w:pPr>
        <w:rPr>
          <w:rFonts w:asciiTheme="majorHAnsi" w:hAnsiTheme="majorHAnsi"/>
          <w:vertAlign w:val="superscript"/>
        </w:rPr>
      </w:pPr>
    </w:p>
    <w:p w14:paraId="13F8CACA" w14:textId="160ED8CE" w:rsidR="007D1FA5" w:rsidRPr="005436D3" w:rsidRDefault="00496AEA" w:rsidP="00496AEA">
      <w:pPr>
        <w:rPr>
          <w:rFonts w:asciiTheme="majorHAnsi" w:hAnsiTheme="majorHAnsi"/>
          <w:bCs/>
          <w:shd w:val="clear" w:color="auto" w:fill="FFFFFF"/>
        </w:rPr>
      </w:pPr>
      <w:r>
        <w:rPr>
          <w:rFonts w:asciiTheme="majorHAnsi" w:hAnsiTheme="majorHAnsi"/>
        </w:rPr>
        <w:t>Call-out: An account holder with five automatic bill payments is 95% less likely to switch than those with none.</w:t>
      </w:r>
      <w:r w:rsidRPr="00496AEA">
        <w:rPr>
          <w:rFonts w:asciiTheme="majorHAnsi" w:hAnsiTheme="majorHAnsi"/>
          <w:vertAlign w:val="superscript"/>
        </w:rPr>
        <w:t>4</w:t>
      </w:r>
      <w:r>
        <w:rPr>
          <w:rFonts w:asciiTheme="majorHAnsi" w:hAnsiTheme="majorHAnsi"/>
        </w:rPr>
        <w:t xml:space="preserve"> </w:t>
      </w:r>
    </w:p>
    <w:p w14:paraId="4A886AAB" w14:textId="77777777" w:rsidR="007D1FA5" w:rsidRPr="005436D3" w:rsidRDefault="007D1FA5" w:rsidP="0088381B">
      <w:pPr>
        <w:rPr>
          <w:rFonts w:asciiTheme="majorHAnsi" w:hAnsiTheme="majorHAnsi"/>
          <w:bCs/>
          <w:shd w:val="clear" w:color="auto" w:fill="FFFFFF"/>
        </w:rPr>
      </w:pPr>
    </w:p>
    <w:p w14:paraId="6E71004E" w14:textId="227D5F67" w:rsidR="0088381B" w:rsidRPr="00171405" w:rsidRDefault="0088381B" w:rsidP="0088381B">
      <w:pPr>
        <w:rPr>
          <w:rStyle w:val="apple-converted-space"/>
          <w:rFonts w:asciiTheme="majorHAnsi" w:hAnsiTheme="majorHAnsi" w:cs="Helvetica"/>
          <w:vertAlign w:val="superscript"/>
        </w:rPr>
      </w:pPr>
      <w:r w:rsidRPr="005436D3">
        <w:rPr>
          <w:rFonts w:asciiTheme="majorHAnsi" w:hAnsiTheme="majorHAnsi"/>
          <w:bCs/>
          <w:shd w:val="clear" w:color="auto" w:fill="FFFFFF"/>
        </w:rPr>
        <w:t xml:space="preserve">To compound the challenge, although </w:t>
      </w:r>
      <w:r w:rsidRPr="005436D3">
        <w:rPr>
          <w:rFonts w:asciiTheme="majorHAnsi" w:hAnsiTheme="majorHAnsi"/>
          <w:shd w:val="clear" w:color="auto" w:fill="FFFFFF"/>
        </w:rPr>
        <w:t xml:space="preserve">financial institutions spend a great deal of time and money trying to lure business, </w:t>
      </w:r>
      <w:r w:rsidRPr="005436D3">
        <w:rPr>
          <w:rFonts w:asciiTheme="majorHAnsi" w:hAnsiTheme="majorHAnsi" w:cs="Helvetica"/>
        </w:rPr>
        <w:t xml:space="preserve">fewer than half of all </w:t>
      </w:r>
      <w:r w:rsidRPr="005436D3">
        <w:rPr>
          <w:rFonts w:asciiTheme="majorHAnsi" w:hAnsiTheme="majorHAnsi"/>
          <w:shd w:val="clear" w:color="auto" w:fill="FFFFFF"/>
        </w:rPr>
        <w:t>new checking accounts</w:t>
      </w:r>
      <w:r w:rsidRPr="005436D3">
        <w:rPr>
          <w:rFonts w:asciiTheme="majorHAnsi" w:hAnsiTheme="majorHAnsi" w:cs="Helvetica"/>
        </w:rPr>
        <w:t xml:space="preserve"> are actually activated after 90 days of acquisition.</w:t>
      </w:r>
      <w:r w:rsidR="00C80606" w:rsidRPr="005436D3">
        <w:rPr>
          <w:rFonts w:asciiTheme="majorHAnsi" w:hAnsiTheme="majorHAnsi" w:cs="Helvetica"/>
          <w:vertAlign w:val="superscript"/>
        </w:rPr>
        <w:t xml:space="preserve">5 </w:t>
      </w:r>
      <w:r w:rsidRPr="005436D3">
        <w:rPr>
          <w:rStyle w:val="apple-converted-space"/>
          <w:rFonts w:asciiTheme="majorHAnsi" w:hAnsiTheme="majorHAnsi" w:cs="Helvetica"/>
        </w:rPr>
        <w:t xml:space="preserve">So how can </w:t>
      </w:r>
      <w:r w:rsidR="006E7284" w:rsidRPr="005436D3">
        <w:rPr>
          <w:rStyle w:val="apple-converted-space"/>
          <w:rFonts w:asciiTheme="majorHAnsi" w:hAnsiTheme="majorHAnsi" w:cs="Helvetica"/>
        </w:rPr>
        <w:t xml:space="preserve">banks and credit unions </w:t>
      </w:r>
      <w:r w:rsidRPr="005436D3">
        <w:rPr>
          <w:rStyle w:val="apple-converted-space"/>
          <w:rFonts w:asciiTheme="majorHAnsi" w:hAnsiTheme="majorHAnsi" w:cs="Helvetica"/>
        </w:rPr>
        <w:t xml:space="preserve">better support </w:t>
      </w:r>
      <w:r w:rsidR="00BA13D8" w:rsidRPr="005436D3">
        <w:rPr>
          <w:rStyle w:val="apple-converted-space"/>
          <w:rFonts w:asciiTheme="majorHAnsi" w:hAnsiTheme="majorHAnsi" w:cs="Helvetica"/>
        </w:rPr>
        <w:t>customers</w:t>
      </w:r>
      <w:r w:rsidRPr="005436D3">
        <w:rPr>
          <w:rStyle w:val="apple-converted-space"/>
          <w:rFonts w:asciiTheme="majorHAnsi" w:hAnsiTheme="majorHAnsi" w:cs="Helvetica"/>
        </w:rPr>
        <w:t xml:space="preserve"> who want to sw</w:t>
      </w:r>
      <w:r w:rsidR="00E755FC" w:rsidRPr="005436D3">
        <w:rPr>
          <w:rStyle w:val="apple-converted-space"/>
          <w:rFonts w:asciiTheme="majorHAnsi" w:hAnsiTheme="majorHAnsi" w:cs="Helvetica"/>
        </w:rPr>
        <w:t xml:space="preserve">itch </w:t>
      </w:r>
      <w:r w:rsidR="00531717">
        <w:rPr>
          <w:rStyle w:val="apple-converted-space"/>
          <w:rFonts w:asciiTheme="majorHAnsi" w:hAnsiTheme="majorHAnsi" w:cs="Helvetica"/>
        </w:rPr>
        <w:t>their business to you</w:t>
      </w:r>
      <w:r w:rsidR="0084603D">
        <w:rPr>
          <w:rStyle w:val="apple-converted-space"/>
          <w:rFonts w:asciiTheme="majorHAnsi" w:hAnsiTheme="majorHAnsi" w:cs="Helvetica"/>
        </w:rPr>
        <w:t>r institution</w:t>
      </w:r>
      <w:r w:rsidRPr="00171405">
        <w:rPr>
          <w:rStyle w:val="apple-converted-space"/>
          <w:rFonts w:asciiTheme="majorHAnsi" w:hAnsiTheme="majorHAnsi" w:cs="Helvetica"/>
        </w:rPr>
        <w:t>?</w:t>
      </w:r>
    </w:p>
    <w:p w14:paraId="0025968B" w14:textId="77777777" w:rsidR="0088381B" w:rsidRPr="00171405" w:rsidRDefault="0088381B" w:rsidP="0088381B">
      <w:pPr>
        <w:rPr>
          <w:rFonts w:asciiTheme="majorHAnsi" w:hAnsiTheme="majorHAnsi"/>
          <w:shd w:val="clear" w:color="auto" w:fill="FFFFFF"/>
        </w:rPr>
      </w:pPr>
    </w:p>
    <w:p w14:paraId="3D0CFCAE" w14:textId="77777777" w:rsidR="0088381B" w:rsidRPr="00171405" w:rsidRDefault="0088381B" w:rsidP="0088381B">
      <w:pPr>
        <w:autoSpaceDE w:val="0"/>
        <w:autoSpaceDN w:val="0"/>
        <w:adjustRightInd w:val="0"/>
        <w:rPr>
          <w:rFonts w:asciiTheme="majorHAnsi" w:hAnsiTheme="majorHAnsi" w:cs="Whitney-Book"/>
          <w:b/>
        </w:rPr>
      </w:pPr>
      <w:r w:rsidRPr="00171405">
        <w:rPr>
          <w:rFonts w:asciiTheme="majorHAnsi" w:hAnsiTheme="majorHAnsi" w:cs="Whitney-Book"/>
          <w:b/>
        </w:rPr>
        <w:t xml:space="preserve">New Technology </w:t>
      </w:r>
      <w:r w:rsidR="00D21155" w:rsidRPr="00171405">
        <w:rPr>
          <w:rFonts w:asciiTheme="majorHAnsi" w:hAnsiTheme="majorHAnsi" w:cs="Whitney-Book"/>
          <w:b/>
        </w:rPr>
        <w:t>M</w:t>
      </w:r>
      <w:r w:rsidRPr="00171405">
        <w:rPr>
          <w:rFonts w:asciiTheme="majorHAnsi" w:hAnsiTheme="majorHAnsi" w:cs="Whitney-Book"/>
          <w:b/>
        </w:rPr>
        <w:t xml:space="preserve">akes Switching Easier </w:t>
      </w:r>
    </w:p>
    <w:p w14:paraId="4A22D652" w14:textId="77777777" w:rsidR="0088381B" w:rsidRPr="00171405" w:rsidRDefault="0088381B" w:rsidP="0088381B">
      <w:pPr>
        <w:pStyle w:val="NoSpacing"/>
        <w:rPr>
          <w:rFonts w:asciiTheme="majorHAnsi" w:hAnsiTheme="majorHAnsi" w:cs="Whitney-Book"/>
          <w:sz w:val="24"/>
          <w:szCs w:val="24"/>
        </w:rPr>
      </w:pPr>
      <w:r w:rsidRPr="00171405">
        <w:rPr>
          <w:rFonts w:asciiTheme="majorHAnsi" w:hAnsiTheme="majorHAnsi"/>
          <w:sz w:val="24"/>
          <w:szCs w:val="24"/>
          <w:shd w:val="clear" w:color="auto" w:fill="FFFFFF"/>
        </w:rPr>
        <w:t xml:space="preserve">In recent years, innovative high-tech applications have revolutionized the asset-transfer process, cutting the time required for back-office operations significantly and reducing the actual transmission of data to mere minutes. With minimal upfront costs and little IT support generally required, </w:t>
      </w:r>
      <w:r w:rsidR="00E755FC" w:rsidRPr="00171405">
        <w:rPr>
          <w:rFonts w:asciiTheme="majorHAnsi" w:hAnsiTheme="majorHAnsi"/>
          <w:sz w:val="24"/>
          <w:szCs w:val="24"/>
          <w:shd w:val="clear" w:color="auto" w:fill="FFFFFF"/>
        </w:rPr>
        <w:t xml:space="preserve">automated </w:t>
      </w:r>
      <w:r w:rsidRPr="00171405">
        <w:rPr>
          <w:rFonts w:asciiTheme="majorHAnsi" w:hAnsiTheme="majorHAnsi"/>
          <w:sz w:val="24"/>
          <w:szCs w:val="24"/>
          <w:shd w:val="clear" w:color="auto" w:fill="FFFFFF"/>
        </w:rPr>
        <w:t>b</w:t>
      </w:r>
      <w:r w:rsidRPr="00171405">
        <w:rPr>
          <w:rFonts w:asciiTheme="majorHAnsi" w:hAnsiTheme="majorHAnsi" w:cs="Whitney-Book"/>
          <w:sz w:val="24"/>
          <w:szCs w:val="24"/>
        </w:rPr>
        <w:t>ank-switching technology has the potential to grow account activation rates among new and existing customers b</w:t>
      </w:r>
      <w:r w:rsidRPr="00171405">
        <w:rPr>
          <w:rFonts w:asciiTheme="majorHAnsi" w:hAnsiTheme="majorHAnsi"/>
          <w:sz w:val="24"/>
          <w:szCs w:val="24"/>
          <w:shd w:val="clear" w:color="auto" w:fill="FFFFFF"/>
        </w:rPr>
        <w:t xml:space="preserve">y easing the cumbersome transfer process </w:t>
      </w:r>
      <w:r w:rsidRPr="00171405">
        <w:rPr>
          <w:rFonts w:asciiTheme="majorHAnsi" w:hAnsiTheme="majorHAnsi" w:cs="Whitney-Book"/>
          <w:sz w:val="24"/>
          <w:szCs w:val="24"/>
        </w:rPr>
        <w:t xml:space="preserve">and lowering the threat of mistakes along the way. </w:t>
      </w:r>
    </w:p>
    <w:p w14:paraId="3584EF7E" w14:textId="77777777" w:rsidR="0088381B" w:rsidRPr="00171405" w:rsidRDefault="0088381B" w:rsidP="0088381B">
      <w:pPr>
        <w:pStyle w:val="NoSpacing"/>
        <w:rPr>
          <w:rFonts w:asciiTheme="majorHAnsi" w:hAnsiTheme="majorHAnsi" w:cs="Whitney-Book"/>
          <w:sz w:val="24"/>
          <w:szCs w:val="24"/>
        </w:rPr>
      </w:pPr>
    </w:p>
    <w:p w14:paraId="22BF170F" w14:textId="6ACE2D1B" w:rsidR="00557F97" w:rsidRDefault="0088381B" w:rsidP="00557F97">
      <w:pPr>
        <w:pStyle w:val="NoSpacing"/>
        <w:rPr>
          <w:rFonts w:asciiTheme="majorHAnsi" w:hAnsiTheme="majorHAnsi"/>
          <w:sz w:val="24"/>
          <w:szCs w:val="24"/>
        </w:rPr>
      </w:pPr>
      <w:r w:rsidRPr="00171405">
        <w:rPr>
          <w:rFonts w:asciiTheme="majorHAnsi" w:hAnsiTheme="majorHAnsi"/>
          <w:b/>
          <w:color w:val="4F81BD"/>
          <w:sz w:val="24"/>
          <w:szCs w:val="24"/>
          <w:shd w:val="clear" w:color="auto" w:fill="FFFFFF"/>
        </w:rPr>
        <w:t>Get account holders active</w:t>
      </w:r>
      <w:r w:rsidR="002459D3">
        <w:rPr>
          <w:rFonts w:asciiTheme="majorHAnsi" w:hAnsiTheme="majorHAnsi"/>
          <w:b/>
          <w:color w:val="4F81BD"/>
          <w:sz w:val="24"/>
          <w:szCs w:val="24"/>
          <w:shd w:val="clear" w:color="auto" w:fill="FFFFFF"/>
        </w:rPr>
        <w:t xml:space="preserve"> early</w:t>
      </w:r>
      <w:r w:rsidRPr="00171405">
        <w:rPr>
          <w:rFonts w:asciiTheme="majorHAnsi" w:hAnsiTheme="majorHAnsi"/>
          <w:b/>
          <w:color w:val="4F81BD"/>
          <w:sz w:val="24"/>
          <w:szCs w:val="24"/>
          <w:shd w:val="clear" w:color="auto" w:fill="FFFFFF"/>
        </w:rPr>
        <w:t>.</w:t>
      </w:r>
      <w:r w:rsidRPr="00171405"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 </w:t>
      </w:r>
      <w:r w:rsidRPr="00171405">
        <w:rPr>
          <w:rFonts w:asciiTheme="majorHAnsi" w:hAnsiTheme="majorHAnsi" w:cs="Whitney-Book"/>
          <w:sz w:val="24"/>
          <w:szCs w:val="24"/>
        </w:rPr>
        <w:t xml:space="preserve">The evolution of electronic </w:t>
      </w:r>
      <w:r w:rsidR="00F70DEC">
        <w:rPr>
          <w:rFonts w:asciiTheme="majorHAnsi" w:hAnsiTheme="majorHAnsi" w:cs="Whitney-Book"/>
          <w:sz w:val="24"/>
          <w:szCs w:val="24"/>
        </w:rPr>
        <w:t>data-</w:t>
      </w:r>
      <w:r w:rsidR="00E755FC" w:rsidRPr="00171405">
        <w:rPr>
          <w:rFonts w:asciiTheme="majorHAnsi" w:hAnsiTheme="majorHAnsi" w:cs="Whitney-Book"/>
          <w:sz w:val="24"/>
          <w:szCs w:val="24"/>
        </w:rPr>
        <w:t xml:space="preserve">transfer </w:t>
      </w:r>
      <w:r w:rsidR="00103B88" w:rsidRPr="00171405">
        <w:rPr>
          <w:rFonts w:asciiTheme="majorHAnsi" w:hAnsiTheme="majorHAnsi" w:cs="Whitney-Book"/>
          <w:sz w:val="24"/>
          <w:szCs w:val="24"/>
        </w:rPr>
        <w:t xml:space="preserve">technology </w:t>
      </w:r>
      <w:r w:rsidRPr="00171405">
        <w:rPr>
          <w:rFonts w:asciiTheme="majorHAnsi" w:hAnsiTheme="majorHAnsi" w:cs="Whitney-Book"/>
          <w:sz w:val="24"/>
          <w:szCs w:val="24"/>
        </w:rPr>
        <w:t xml:space="preserve">also offers </w:t>
      </w:r>
      <w:r w:rsidRPr="00171405">
        <w:rPr>
          <w:rFonts w:asciiTheme="majorHAnsi" w:hAnsiTheme="majorHAnsi"/>
          <w:sz w:val="24"/>
          <w:szCs w:val="24"/>
          <w:shd w:val="clear" w:color="auto" w:fill="FFFFFF"/>
        </w:rPr>
        <w:t xml:space="preserve">banks and credit unions a marketing tool to attract prospects and promote brand loyalty like never before. </w:t>
      </w:r>
      <w:r w:rsidR="005436D3" w:rsidRPr="005436D3">
        <w:rPr>
          <w:rFonts w:asciiTheme="majorHAnsi" w:hAnsiTheme="majorHAnsi"/>
          <w:i/>
          <w:sz w:val="24"/>
          <w:szCs w:val="24"/>
          <w:shd w:val="clear" w:color="auto" w:fill="FFFFFF"/>
        </w:rPr>
        <w:t>A w</w:t>
      </w:r>
      <w:r w:rsidRPr="00171405">
        <w:rPr>
          <w:rFonts w:asciiTheme="majorHAnsi" w:hAnsiTheme="majorHAnsi"/>
          <w:i/>
          <w:sz w:val="24"/>
          <w:szCs w:val="24"/>
          <w:shd w:val="clear" w:color="auto" w:fill="FFFFFF"/>
        </w:rPr>
        <w:t>ord of caution</w:t>
      </w:r>
      <w:r w:rsidR="00E755FC" w:rsidRPr="00171405">
        <w:rPr>
          <w:rFonts w:asciiTheme="majorHAnsi" w:hAnsiTheme="majorHAnsi"/>
          <w:i/>
          <w:sz w:val="24"/>
          <w:szCs w:val="24"/>
          <w:shd w:val="clear" w:color="auto" w:fill="FFFFFF"/>
        </w:rPr>
        <w:t>:</w:t>
      </w:r>
      <w:r w:rsidRPr="00171405"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 </w:t>
      </w:r>
      <w:r w:rsidRPr="00171405">
        <w:rPr>
          <w:rFonts w:asciiTheme="majorHAnsi" w:hAnsiTheme="majorHAnsi"/>
          <w:sz w:val="24"/>
          <w:szCs w:val="24"/>
          <w:shd w:val="clear" w:color="auto" w:fill="FFFFFF"/>
        </w:rPr>
        <w:t>E</w:t>
      </w:r>
      <w:r w:rsidRPr="00171405">
        <w:rPr>
          <w:rFonts w:asciiTheme="majorHAnsi" w:hAnsiTheme="majorHAnsi"/>
          <w:sz w:val="24"/>
          <w:szCs w:val="24"/>
        </w:rPr>
        <w:t xml:space="preserve">xpediting the transfer of assets from one institution to yours is just the first step in a customer’s journey. Your </w:t>
      </w:r>
      <w:r w:rsidR="00BE19B7" w:rsidRPr="00171405">
        <w:rPr>
          <w:rFonts w:asciiTheme="majorHAnsi" w:hAnsiTheme="majorHAnsi"/>
          <w:sz w:val="24"/>
          <w:szCs w:val="24"/>
        </w:rPr>
        <w:t xml:space="preserve">organization’s engagement </w:t>
      </w:r>
      <w:r w:rsidRPr="00171405">
        <w:rPr>
          <w:rFonts w:asciiTheme="majorHAnsi" w:hAnsiTheme="majorHAnsi"/>
          <w:sz w:val="24"/>
          <w:szCs w:val="24"/>
        </w:rPr>
        <w:t xml:space="preserve">program must work hand-in-hand to encourage </w:t>
      </w:r>
      <w:r w:rsidR="00B96B38" w:rsidRPr="00171405">
        <w:rPr>
          <w:rFonts w:asciiTheme="majorHAnsi" w:hAnsiTheme="majorHAnsi"/>
          <w:sz w:val="24"/>
          <w:szCs w:val="24"/>
        </w:rPr>
        <w:t xml:space="preserve">account holders </w:t>
      </w:r>
      <w:r w:rsidRPr="00171405">
        <w:rPr>
          <w:rFonts w:asciiTheme="majorHAnsi" w:hAnsiTheme="majorHAnsi"/>
          <w:sz w:val="24"/>
          <w:szCs w:val="24"/>
        </w:rPr>
        <w:t xml:space="preserve">to activate their checking accounts </w:t>
      </w:r>
      <w:r w:rsidR="00531717">
        <w:rPr>
          <w:rFonts w:asciiTheme="majorHAnsi" w:hAnsiTheme="majorHAnsi"/>
          <w:sz w:val="24"/>
          <w:szCs w:val="24"/>
        </w:rPr>
        <w:t>with</w:t>
      </w:r>
      <w:r w:rsidR="00B96B38" w:rsidRPr="00171405">
        <w:rPr>
          <w:rFonts w:asciiTheme="majorHAnsi" w:hAnsiTheme="majorHAnsi"/>
          <w:sz w:val="24"/>
          <w:szCs w:val="24"/>
        </w:rPr>
        <w:t xml:space="preserve">in the critical first </w:t>
      </w:r>
      <w:r w:rsidR="005B4C4A">
        <w:rPr>
          <w:rFonts w:asciiTheme="majorHAnsi" w:hAnsiTheme="majorHAnsi"/>
          <w:sz w:val="24"/>
          <w:szCs w:val="24"/>
        </w:rPr>
        <w:t xml:space="preserve">few </w:t>
      </w:r>
      <w:r w:rsidR="00B96B38" w:rsidRPr="00171405">
        <w:rPr>
          <w:rFonts w:asciiTheme="majorHAnsi" w:hAnsiTheme="majorHAnsi"/>
          <w:sz w:val="24"/>
          <w:szCs w:val="24"/>
        </w:rPr>
        <w:t>days</w:t>
      </w:r>
      <w:r w:rsidRPr="00171405">
        <w:rPr>
          <w:rFonts w:asciiTheme="majorHAnsi" w:hAnsiTheme="majorHAnsi"/>
          <w:sz w:val="24"/>
          <w:szCs w:val="24"/>
        </w:rPr>
        <w:t xml:space="preserve">. </w:t>
      </w:r>
    </w:p>
    <w:p w14:paraId="17E46142" w14:textId="77777777" w:rsidR="00496AEA" w:rsidRDefault="00496AEA" w:rsidP="00557F97">
      <w:pPr>
        <w:pStyle w:val="NoSpacing"/>
        <w:rPr>
          <w:rFonts w:asciiTheme="majorHAnsi" w:hAnsiTheme="majorHAnsi"/>
          <w:sz w:val="24"/>
          <w:szCs w:val="24"/>
        </w:rPr>
      </w:pPr>
    </w:p>
    <w:p w14:paraId="1C79BC17" w14:textId="77777777" w:rsidR="006A5394" w:rsidRPr="00171405" w:rsidRDefault="006A5394" w:rsidP="006A5394">
      <w:pPr>
        <w:rPr>
          <w:rFonts w:asciiTheme="majorHAnsi" w:hAnsiTheme="majorHAnsi"/>
        </w:rPr>
      </w:pPr>
      <w:r w:rsidRPr="00171405">
        <w:rPr>
          <w:rFonts w:asciiTheme="majorHAnsi" w:hAnsiTheme="majorHAnsi"/>
        </w:rPr>
        <w:t>Here’s why:</w:t>
      </w:r>
    </w:p>
    <w:p w14:paraId="05317475" w14:textId="77777777" w:rsidR="006A5394" w:rsidRPr="0039660C" w:rsidRDefault="006A5394" w:rsidP="006A5394">
      <w:pPr>
        <w:pStyle w:val="NoSpacing"/>
        <w:rPr>
          <w:rFonts w:asciiTheme="majorHAnsi" w:hAnsiTheme="majorHAnsi"/>
          <w:sz w:val="16"/>
          <w:szCs w:val="16"/>
        </w:rPr>
      </w:pPr>
    </w:p>
    <w:p w14:paraId="554D6586" w14:textId="77777777" w:rsidR="006A5394" w:rsidRPr="005436D3" w:rsidRDefault="006A5394" w:rsidP="006A5394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24"/>
          <w:szCs w:val="24"/>
        </w:rPr>
      </w:pPr>
      <w:r w:rsidRPr="00171405">
        <w:rPr>
          <w:rFonts w:asciiTheme="majorHAnsi" w:hAnsiTheme="majorHAnsi"/>
          <w:sz w:val="24"/>
          <w:szCs w:val="24"/>
        </w:rPr>
        <w:t xml:space="preserve">“Active” account holders are </w:t>
      </w:r>
      <w:r w:rsidRPr="00171405">
        <w:rPr>
          <w:rFonts w:asciiTheme="majorHAnsi" w:hAnsiTheme="majorHAnsi"/>
          <w:b/>
          <w:color w:val="4F81BD"/>
          <w:sz w:val="24"/>
          <w:szCs w:val="24"/>
        </w:rPr>
        <w:t xml:space="preserve">four </w:t>
      </w:r>
      <w:r w:rsidRPr="00171405">
        <w:rPr>
          <w:rFonts w:asciiTheme="majorHAnsi" w:hAnsiTheme="majorHAnsi"/>
          <w:sz w:val="24"/>
          <w:szCs w:val="24"/>
        </w:rPr>
        <w:t>times more likely than “</w:t>
      </w:r>
      <w:r w:rsidRPr="005436D3">
        <w:rPr>
          <w:rFonts w:asciiTheme="majorHAnsi" w:hAnsiTheme="majorHAnsi"/>
          <w:sz w:val="24"/>
          <w:szCs w:val="24"/>
        </w:rPr>
        <w:t xml:space="preserve">inactive” </w:t>
      </w:r>
      <w:r w:rsidRPr="005436D3">
        <w:rPr>
          <w:rFonts w:asciiTheme="majorHAnsi" w:hAnsiTheme="majorHAnsi" w:cs="Calibri"/>
          <w:sz w:val="24"/>
          <w:szCs w:val="24"/>
        </w:rPr>
        <w:t>customers to identify their new bank or credit union as their primary financial institution (PFI).</w:t>
      </w:r>
      <w:r w:rsidRPr="005436D3">
        <w:rPr>
          <w:rFonts w:asciiTheme="majorHAnsi" w:hAnsiTheme="majorHAnsi" w:cs="Calibri"/>
          <w:sz w:val="24"/>
          <w:szCs w:val="24"/>
          <w:vertAlign w:val="superscript"/>
        </w:rPr>
        <w:t>6</w:t>
      </w:r>
    </w:p>
    <w:p w14:paraId="4BB712BA" w14:textId="5F17F10A" w:rsidR="006A5394" w:rsidRPr="00140433" w:rsidRDefault="006A5394" w:rsidP="00AC23E2">
      <w:pPr>
        <w:pStyle w:val="NoSpacing"/>
        <w:ind w:left="360"/>
        <w:rPr>
          <w:rFonts w:asciiTheme="majorHAnsi" w:hAnsiTheme="majorHAnsi"/>
          <w:sz w:val="18"/>
          <w:szCs w:val="18"/>
          <w:vertAlign w:val="superscript"/>
        </w:rPr>
      </w:pPr>
      <w:r w:rsidRPr="00AC23E2">
        <w:rPr>
          <w:rStyle w:val="apple-converted-space"/>
          <w:rFonts w:asciiTheme="majorHAnsi" w:hAnsiTheme="majorHAnsi" w:cs="Helvetica"/>
          <w:sz w:val="24"/>
          <w:szCs w:val="24"/>
        </w:rPr>
        <w:t xml:space="preserve">Proper onboarding practices </w:t>
      </w:r>
      <w:r w:rsidRPr="00AC23E2">
        <w:rPr>
          <w:rFonts w:asciiTheme="majorHAnsi" w:hAnsiTheme="majorHAnsi" w:cs="Calibri"/>
          <w:sz w:val="24"/>
          <w:szCs w:val="24"/>
        </w:rPr>
        <w:t xml:space="preserve">can help boost checking-account profitability an average of </w:t>
      </w:r>
      <w:r w:rsidRPr="00AC23E2">
        <w:rPr>
          <w:rFonts w:asciiTheme="majorHAnsi" w:hAnsiTheme="majorHAnsi" w:cs="Calibri"/>
          <w:b/>
          <w:color w:val="4F81BD"/>
          <w:sz w:val="24"/>
          <w:szCs w:val="24"/>
        </w:rPr>
        <w:t>$212</w:t>
      </w:r>
      <w:r w:rsidRPr="00AC23E2">
        <w:rPr>
          <w:rFonts w:asciiTheme="majorHAnsi" w:hAnsiTheme="majorHAnsi" w:cs="Calibri"/>
          <w:sz w:val="24"/>
          <w:szCs w:val="24"/>
        </w:rPr>
        <w:t xml:space="preserve"> per customer annually and expand cross-sell opportunities.</w:t>
      </w:r>
      <w:r w:rsidRPr="00AC23E2">
        <w:rPr>
          <w:rFonts w:asciiTheme="majorHAnsi" w:hAnsiTheme="majorHAnsi" w:cs="Calibri"/>
          <w:sz w:val="24"/>
          <w:szCs w:val="24"/>
          <w:vertAlign w:val="superscript"/>
        </w:rPr>
        <w:t>7</w:t>
      </w:r>
    </w:p>
    <w:p w14:paraId="5502FB02" w14:textId="77777777" w:rsidR="00EF3440" w:rsidRPr="005436D3" w:rsidRDefault="00171405" w:rsidP="00171405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24"/>
          <w:szCs w:val="24"/>
          <w:shd w:val="clear" w:color="auto" w:fill="FFFFFF"/>
        </w:rPr>
      </w:pPr>
      <w:r w:rsidRPr="005436D3">
        <w:rPr>
          <w:rFonts w:asciiTheme="majorHAnsi" w:hAnsiTheme="majorHAnsi"/>
          <w:sz w:val="24"/>
          <w:szCs w:val="24"/>
          <w:shd w:val="clear" w:color="auto" w:fill="FFFFFF"/>
        </w:rPr>
        <w:t>For financial institutions with</w:t>
      </w:r>
      <w:r w:rsidR="00EF3440" w:rsidRPr="005436D3">
        <w:rPr>
          <w:rFonts w:asciiTheme="majorHAnsi" w:hAnsiTheme="majorHAnsi"/>
          <w:sz w:val="24"/>
          <w:szCs w:val="24"/>
          <w:shd w:val="clear" w:color="auto" w:fill="FFFFFF"/>
        </w:rPr>
        <w:t xml:space="preserve"> onboarding support in place, first-year attrition</w:t>
      </w:r>
      <w:r w:rsidRPr="005436D3">
        <w:rPr>
          <w:rFonts w:asciiTheme="majorHAnsi" w:hAnsiTheme="majorHAnsi"/>
          <w:sz w:val="24"/>
          <w:szCs w:val="24"/>
          <w:shd w:val="clear" w:color="auto" w:fill="FFFFFF"/>
        </w:rPr>
        <w:t xml:space="preserve"> rates </w:t>
      </w:r>
      <w:r w:rsidR="00EF3440" w:rsidRPr="005436D3">
        <w:rPr>
          <w:rFonts w:asciiTheme="majorHAnsi" w:hAnsiTheme="majorHAnsi"/>
          <w:sz w:val="24"/>
          <w:szCs w:val="24"/>
          <w:shd w:val="clear" w:color="auto" w:fill="FFFFFF"/>
        </w:rPr>
        <w:t xml:space="preserve">drop to </w:t>
      </w:r>
      <w:r w:rsidR="00EF3440" w:rsidRPr="005436D3">
        <w:rPr>
          <w:rFonts w:asciiTheme="majorHAnsi" w:hAnsiTheme="majorHAnsi"/>
          <w:b/>
          <w:color w:val="4F81BD" w:themeColor="accent1"/>
          <w:sz w:val="24"/>
          <w:szCs w:val="24"/>
          <w:shd w:val="clear" w:color="auto" w:fill="FFFFFF"/>
        </w:rPr>
        <w:t>16.5%</w:t>
      </w:r>
      <w:r w:rsidR="00EF3440" w:rsidRPr="005436D3">
        <w:rPr>
          <w:rFonts w:asciiTheme="majorHAnsi" w:hAnsiTheme="majorHAnsi"/>
          <w:sz w:val="24"/>
          <w:szCs w:val="24"/>
          <w:shd w:val="clear" w:color="auto" w:fill="FFFFFF"/>
        </w:rPr>
        <w:t xml:space="preserve"> for banks and </w:t>
      </w:r>
      <w:r w:rsidR="00EF3440" w:rsidRPr="005436D3">
        <w:rPr>
          <w:rFonts w:asciiTheme="majorHAnsi" w:hAnsiTheme="majorHAnsi"/>
          <w:b/>
          <w:color w:val="4F81BD" w:themeColor="accent1"/>
          <w:sz w:val="24"/>
          <w:szCs w:val="24"/>
          <w:shd w:val="clear" w:color="auto" w:fill="FFFFFF"/>
        </w:rPr>
        <w:t>9.5%</w:t>
      </w:r>
      <w:r w:rsidR="00EF3440" w:rsidRPr="005436D3">
        <w:rPr>
          <w:rFonts w:asciiTheme="majorHAnsi" w:hAnsiTheme="majorHAnsi"/>
          <w:sz w:val="24"/>
          <w:szCs w:val="24"/>
          <w:shd w:val="clear" w:color="auto" w:fill="FFFFFF"/>
        </w:rPr>
        <w:t xml:space="preserve"> for credit unions.</w:t>
      </w:r>
      <w:r w:rsidR="009812BD" w:rsidRPr="00496AEA">
        <w:rPr>
          <w:rFonts w:asciiTheme="majorHAnsi" w:hAnsiTheme="majorHAnsi"/>
          <w:sz w:val="24"/>
          <w:szCs w:val="24"/>
          <w:shd w:val="clear" w:color="auto" w:fill="FFFFFF"/>
          <w:vertAlign w:val="superscript"/>
        </w:rPr>
        <w:t>8</w:t>
      </w:r>
      <w:r w:rsidR="00EF3440" w:rsidRPr="005436D3">
        <w:rPr>
          <w:rFonts w:asciiTheme="majorHAnsi" w:hAnsiTheme="majorHAnsi"/>
          <w:sz w:val="24"/>
          <w:szCs w:val="24"/>
          <w:shd w:val="clear" w:color="auto" w:fill="FFFFFF"/>
        </w:rPr>
        <w:t xml:space="preserve">  </w:t>
      </w:r>
    </w:p>
    <w:p w14:paraId="6E645650" w14:textId="77777777" w:rsidR="0088381B" w:rsidRPr="005436D3" w:rsidRDefault="0088381B" w:rsidP="0088381B">
      <w:pPr>
        <w:pStyle w:val="NoSpacing"/>
        <w:numPr>
          <w:ilvl w:val="0"/>
          <w:numId w:val="2"/>
        </w:numPr>
        <w:ind w:left="360"/>
        <w:rPr>
          <w:rStyle w:val="apple-converted-space"/>
          <w:rFonts w:asciiTheme="majorHAnsi" w:hAnsiTheme="majorHAnsi" w:cs="Helvetica"/>
          <w:sz w:val="24"/>
          <w:szCs w:val="24"/>
        </w:rPr>
      </w:pPr>
      <w:r w:rsidRPr="005436D3">
        <w:rPr>
          <w:rFonts w:asciiTheme="majorHAnsi" w:hAnsiTheme="majorHAnsi"/>
          <w:sz w:val="24"/>
          <w:szCs w:val="24"/>
        </w:rPr>
        <w:t xml:space="preserve">A change of only </w:t>
      </w:r>
      <w:r w:rsidRPr="005436D3">
        <w:rPr>
          <w:rFonts w:asciiTheme="majorHAnsi" w:hAnsiTheme="majorHAnsi"/>
          <w:b/>
          <w:color w:val="4F81BD"/>
          <w:sz w:val="24"/>
          <w:szCs w:val="24"/>
        </w:rPr>
        <w:t>1%</w:t>
      </w:r>
      <w:r w:rsidRPr="005436D3">
        <w:rPr>
          <w:rFonts w:asciiTheme="majorHAnsi" w:hAnsiTheme="majorHAnsi"/>
          <w:sz w:val="24"/>
          <w:szCs w:val="24"/>
        </w:rPr>
        <w:t xml:space="preserve"> in retention can more than fund a comprehensive onboarding program.</w:t>
      </w:r>
      <w:r w:rsidR="00C80606" w:rsidRPr="005436D3">
        <w:rPr>
          <w:rFonts w:asciiTheme="majorHAnsi" w:hAnsiTheme="majorHAnsi"/>
          <w:sz w:val="24"/>
          <w:szCs w:val="24"/>
          <w:vertAlign w:val="superscript"/>
        </w:rPr>
        <w:t>9</w:t>
      </w:r>
      <w:r w:rsidR="00C80606" w:rsidRPr="005436D3">
        <w:rPr>
          <w:rStyle w:val="apple-converted-space"/>
          <w:rFonts w:asciiTheme="majorHAnsi" w:hAnsiTheme="majorHAnsi" w:cs="Helvetica"/>
          <w:sz w:val="24"/>
          <w:szCs w:val="24"/>
        </w:rPr>
        <w:t xml:space="preserve"> </w:t>
      </w:r>
    </w:p>
    <w:p w14:paraId="24644127" w14:textId="77777777" w:rsidR="00140433" w:rsidRDefault="00140433" w:rsidP="00140433">
      <w:pPr>
        <w:rPr>
          <w:rFonts w:asciiTheme="majorHAnsi" w:hAnsiTheme="majorHAnsi"/>
          <w:sz w:val="18"/>
          <w:szCs w:val="18"/>
          <w:vertAlign w:val="superscript"/>
        </w:rPr>
      </w:pPr>
    </w:p>
    <w:p w14:paraId="68635378" w14:textId="77777777" w:rsidR="00140433" w:rsidRPr="0002513C" w:rsidRDefault="00140433" w:rsidP="0014043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  <w:vertAlign w:val="superscript"/>
        </w:rPr>
        <w:t>3</w:t>
      </w:r>
      <w:r w:rsidRPr="0002513C">
        <w:rPr>
          <w:rFonts w:asciiTheme="majorHAnsi" w:hAnsiTheme="majorHAnsi"/>
          <w:sz w:val="18"/>
          <w:szCs w:val="18"/>
        </w:rPr>
        <w:t xml:space="preserve"> consumersunion.org, </w:t>
      </w:r>
      <w:r w:rsidRPr="0002513C">
        <w:rPr>
          <w:rFonts w:asciiTheme="majorHAnsi" w:hAnsiTheme="majorHAnsi"/>
          <w:i/>
          <w:sz w:val="18"/>
          <w:szCs w:val="18"/>
        </w:rPr>
        <w:t>Trapped at the Bank: Removing Obstacles to Consumer Choice in Banking</w:t>
      </w:r>
      <w:r w:rsidRPr="0002513C">
        <w:rPr>
          <w:rFonts w:asciiTheme="majorHAnsi" w:hAnsiTheme="majorHAnsi"/>
          <w:sz w:val="18"/>
          <w:szCs w:val="18"/>
        </w:rPr>
        <w:t>, May 30, 2012</w:t>
      </w:r>
    </w:p>
    <w:p w14:paraId="458623FF" w14:textId="77777777" w:rsidR="00140433" w:rsidRDefault="00140433" w:rsidP="00140433">
      <w:pPr>
        <w:rPr>
          <w:rFonts w:asciiTheme="majorHAnsi" w:hAnsiTheme="majorHAnsi"/>
        </w:rPr>
      </w:pPr>
      <w:r w:rsidRPr="00FA4935">
        <w:rPr>
          <w:rFonts w:asciiTheme="majorHAnsi" w:hAnsiTheme="majorHAnsi"/>
          <w:sz w:val="18"/>
          <w:szCs w:val="18"/>
          <w:vertAlign w:val="superscript"/>
        </w:rPr>
        <w:t>4</w:t>
      </w:r>
      <w:r>
        <w:rPr>
          <w:rFonts w:asciiTheme="majorHAnsi" w:hAnsiTheme="majorHAnsi"/>
          <w:sz w:val="18"/>
          <w:szCs w:val="18"/>
        </w:rPr>
        <w:t xml:space="preserve"> </w:t>
      </w:r>
      <w:r w:rsidRPr="00171405">
        <w:rPr>
          <w:rFonts w:asciiTheme="majorHAnsi" w:hAnsiTheme="majorHAnsi"/>
          <w:sz w:val="18"/>
          <w:szCs w:val="18"/>
        </w:rPr>
        <w:t xml:space="preserve">Aspen Marketing Services, </w:t>
      </w:r>
      <w:r w:rsidRPr="00171405">
        <w:rPr>
          <w:rFonts w:asciiTheme="majorHAnsi" w:hAnsiTheme="majorHAnsi"/>
          <w:i/>
          <w:sz w:val="18"/>
          <w:szCs w:val="18"/>
        </w:rPr>
        <w:t xml:space="preserve">Online Bill Pay Longevity and Lifetime Value </w:t>
      </w:r>
      <w:r w:rsidRPr="00171405">
        <w:rPr>
          <w:rFonts w:asciiTheme="majorHAnsi" w:hAnsiTheme="majorHAnsi"/>
          <w:sz w:val="18"/>
          <w:szCs w:val="18"/>
        </w:rPr>
        <w:t>Study, 2009</w:t>
      </w:r>
    </w:p>
    <w:p w14:paraId="461FBBB6" w14:textId="77777777" w:rsidR="00140433" w:rsidRPr="00171405" w:rsidRDefault="00140433" w:rsidP="0014043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  <w:vertAlign w:val="superscript"/>
        </w:rPr>
        <w:t>5</w:t>
      </w:r>
      <w:r w:rsidRPr="00171405">
        <w:rPr>
          <w:rFonts w:asciiTheme="majorHAnsi" w:hAnsiTheme="majorHAnsi"/>
          <w:sz w:val="18"/>
          <w:szCs w:val="18"/>
        </w:rPr>
        <w:t xml:space="preserve"> BAI, </w:t>
      </w:r>
      <w:r w:rsidRPr="00171405">
        <w:rPr>
          <w:rFonts w:asciiTheme="majorHAnsi" w:hAnsiTheme="majorHAnsi"/>
          <w:i/>
          <w:sz w:val="18"/>
          <w:szCs w:val="18"/>
        </w:rPr>
        <w:t>With Onboarding, Cash Management Rules</w:t>
      </w:r>
      <w:r w:rsidRPr="00171405">
        <w:rPr>
          <w:rFonts w:asciiTheme="majorHAnsi" w:hAnsiTheme="majorHAnsi"/>
          <w:sz w:val="18"/>
          <w:szCs w:val="18"/>
        </w:rPr>
        <w:t>, October 31, 2014</w:t>
      </w:r>
    </w:p>
    <w:p w14:paraId="4A71194C" w14:textId="77777777" w:rsidR="00140433" w:rsidRPr="00171405" w:rsidRDefault="00140433" w:rsidP="0014043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  <w:vertAlign w:val="superscript"/>
        </w:rPr>
        <w:t>6</w:t>
      </w:r>
      <w:r w:rsidRPr="00171405">
        <w:rPr>
          <w:rFonts w:asciiTheme="majorHAnsi" w:hAnsiTheme="majorHAnsi"/>
          <w:sz w:val="18"/>
          <w:szCs w:val="18"/>
        </w:rPr>
        <w:t xml:space="preserve"> Javelin Strategy &amp; Research, </w:t>
      </w:r>
      <w:r w:rsidRPr="00171405">
        <w:rPr>
          <w:rFonts w:asciiTheme="majorHAnsi" w:hAnsiTheme="majorHAnsi"/>
          <w:i/>
          <w:sz w:val="18"/>
          <w:szCs w:val="18"/>
        </w:rPr>
        <w:t>Convert “Silent Attrition” into Banking Engagement and Profits</w:t>
      </w:r>
      <w:r w:rsidRPr="00171405">
        <w:rPr>
          <w:rFonts w:asciiTheme="majorHAnsi" w:hAnsiTheme="majorHAnsi"/>
          <w:sz w:val="18"/>
          <w:szCs w:val="18"/>
        </w:rPr>
        <w:t>, February 2015</w:t>
      </w:r>
    </w:p>
    <w:p w14:paraId="6FE44CD4" w14:textId="77777777" w:rsidR="00140433" w:rsidRDefault="00140433" w:rsidP="0014043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  <w:vertAlign w:val="superscript"/>
        </w:rPr>
        <w:t>7</w:t>
      </w:r>
      <w:r w:rsidRPr="00171405">
        <w:rPr>
          <w:rFonts w:asciiTheme="majorHAnsi" w:hAnsiTheme="majorHAnsi"/>
          <w:sz w:val="18"/>
          <w:szCs w:val="18"/>
        </w:rPr>
        <w:t xml:space="preserve"> ibid </w:t>
      </w:r>
    </w:p>
    <w:p w14:paraId="5BA0BA8B" w14:textId="77777777" w:rsidR="00140433" w:rsidRPr="00171405" w:rsidRDefault="00140433" w:rsidP="00140433">
      <w:pPr>
        <w:rPr>
          <w:rFonts w:asciiTheme="majorHAnsi" w:hAnsiTheme="majorHAnsi"/>
          <w:sz w:val="18"/>
          <w:szCs w:val="18"/>
          <w:vertAlign w:val="superscript"/>
        </w:rPr>
      </w:pPr>
      <w:r>
        <w:rPr>
          <w:rFonts w:asciiTheme="majorHAnsi" w:hAnsiTheme="majorHAnsi"/>
          <w:sz w:val="18"/>
          <w:szCs w:val="18"/>
          <w:vertAlign w:val="superscript"/>
        </w:rPr>
        <w:t>8</w:t>
      </w:r>
      <w:r w:rsidRPr="00171405">
        <w:rPr>
          <w:rFonts w:asciiTheme="majorHAnsi" w:hAnsiTheme="majorHAnsi"/>
          <w:sz w:val="18"/>
          <w:szCs w:val="18"/>
        </w:rPr>
        <w:t xml:space="preserve"> Harland Clarke, Marketing Services Industry Database, 2011</w:t>
      </w:r>
    </w:p>
    <w:p w14:paraId="40213DDD" w14:textId="77777777" w:rsidR="00140433" w:rsidRPr="00171405" w:rsidRDefault="00140433" w:rsidP="0014043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  <w:vertAlign w:val="superscript"/>
        </w:rPr>
        <w:t>9</w:t>
      </w:r>
      <w:r w:rsidRPr="00171405">
        <w:rPr>
          <w:rFonts w:asciiTheme="majorHAnsi" w:hAnsiTheme="majorHAnsi"/>
          <w:sz w:val="18"/>
          <w:szCs w:val="18"/>
          <w:vertAlign w:val="superscript"/>
        </w:rPr>
        <w:t xml:space="preserve"> </w:t>
      </w:r>
      <w:r w:rsidRPr="00171405">
        <w:rPr>
          <w:rFonts w:asciiTheme="majorHAnsi" w:hAnsiTheme="majorHAnsi"/>
          <w:sz w:val="18"/>
          <w:szCs w:val="18"/>
        </w:rPr>
        <w:t>ibid</w:t>
      </w:r>
    </w:p>
    <w:p w14:paraId="33225697" w14:textId="77777777" w:rsidR="00140433" w:rsidRPr="005436D3" w:rsidRDefault="00140433" w:rsidP="0088381B">
      <w:pPr>
        <w:pStyle w:val="NoSpacing"/>
        <w:rPr>
          <w:rFonts w:asciiTheme="majorHAnsi" w:hAnsiTheme="majorHAnsi"/>
          <w:sz w:val="24"/>
          <w:szCs w:val="24"/>
          <w:shd w:val="clear" w:color="auto" w:fill="FFFFFF"/>
        </w:rPr>
      </w:pPr>
    </w:p>
    <w:p w14:paraId="10B6EBA2" w14:textId="77777777" w:rsidR="009F1FEF" w:rsidRPr="005436D3" w:rsidRDefault="009F1FEF" w:rsidP="009F1FEF">
      <w:pPr>
        <w:pStyle w:val="NoSpacing"/>
        <w:rPr>
          <w:rFonts w:asciiTheme="majorHAnsi" w:hAnsiTheme="majorHAnsi" w:cs="Whitney-Bold"/>
          <w:b/>
          <w:bCs/>
          <w:sz w:val="24"/>
          <w:szCs w:val="24"/>
        </w:rPr>
      </w:pPr>
      <w:r w:rsidRPr="005436D3">
        <w:rPr>
          <w:rFonts w:asciiTheme="majorHAnsi" w:hAnsiTheme="majorHAnsi" w:cs="Whitney-Bold"/>
          <w:b/>
          <w:bCs/>
          <w:sz w:val="24"/>
          <w:szCs w:val="24"/>
        </w:rPr>
        <w:lastRenderedPageBreak/>
        <w:t xml:space="preserve">Increase Bank Revenue through Cross-Selling </w:t>
      </w:r>
    </w:p>
    <w:p w14:paraId="7393EAC4" w14:textId="454A277E" w:rsidR="0088381B" w:rsidRPr="005436D3" w:rsidRDefault="009F1FEF" w:rsidP="0088381B">
      <w:pPr>
        <w:pStyle w:val="NoSpacing"/>
        <w:rPr>
          <w:rFonts w:asciiTheme="majorHAnsi" w:hAnsiTheme="majorHAnsi"/>
          <w:sz w:val="24"/>
          <w:szCs w:val="24"/>
          <w:shd w:val="clear" w:color="auto" w:fill="FFFFFF"/>
        </w:rPr>
      </w:pPr>
      <w:r w:rsidRPr="005436D3">
        <w:rPr>
          <w:rFonts w:asciiTheme="majorHAnsi" w:hAnsiTheme="majorHAnsi"/>
          <w:bCs/>
          <w:sz w:val="24"/>
          <w:szCs w:val="24"/>
          <w:shd w:val="clear" w:color="auto" w:fill="FFFFFF"/>
        </w:rPr>
        <w:t xml:space="preserve">An efficient automated bank-switch portal ─ via web or mobile device ─ is likely to </w:t>
      </w:r>
      <w:r w:rsidRPr="005436D3">
        <w:rPr>
          <w:rFonts w:asciiTheme="majorHAnsi" w:hAnsiTheme="majorHAnsi"/>
          <w:sz w:val="24"/>
          <w:szCs w:val="24"/>
          <w:shd w:val="clear" w:color="auto" w:fill="FFFFFF"/>
        </w:rPr>
        <w:t>provide a more positive experience for your customers and, hopefully, earn you their</w:t>
      </w:r>
      <w:r w:rsidR="0049150C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="0088381B" w:rsidRPr="005436D3">
        <w:rPr>
          <w:rFonts w:asciiTheme="majorHAnsi" w:hAnsiTheme="majorHAnsi"/>
          <w:sz w:val="24"/>
          <w:szCs w:val="24"/>
          <w:shd w:val="clear" w:color="auto" w:fill="FFFFFF"/>
        </w:rPr>
        <w:t>trust</w:t>
      </w:r>
      <w:r w:rsidR="0088381B" w:rsidRPr="005436D3">
        <w:rPr>
          <w:rFonts w:asciiTheme="majorHAnsi" w:hAnsiTheme="majorHAnsi"/>
          <w:bCs/>
          <w:sz w:val="24"/>
          <w:szCs w:val="24"/>
          <w:shd w:val="clear" w:color="auto" w:fill="FFFFFF"/>
        </w:rPr>
        <w:t xml:space="preserve">. Obtaining </w:t>
      </w:r>
      <w:r w:rsidR="0088381B" w:rsidRPr="005436D3">
        <w:rPr>
          <w:rFonts w:asciiTheme="majorHAnsi" w:hAnsiTheme="majorHAnsi"/>
          <w:sz w:val="24"/>
          <w:szCs w:val="24"/>
          <w:shd w:val="clear" w:color="auto" w:fill="FFFFFF"/>
        </w:rPr>
        <w:t xml:space="preserve">PFI </w:t>
      </w:r>
      <w:r w:rsidR="0088381B" w:rsidRPr="005436D3">
        <w:rPr>
          <w:rFonts w:asciiTheme="majorHAnsi" w:hAnsiTheme="majorHAnsi" w:cs="Whitney-Book"/>
          <w:sz w:val="24"/>
          <w:szCs w:val="24"/>
        </w:rPr>
        <w:t xml:space="preserve">status </w:t>
      </w:r>
      <w:r w:rsidR="0088381B" w:rsidRPr="005436D3">
        <w:rPr>
          <w:rFonts w:asciiTheme="majorHAnsi" w:hAnsiTheme="majorHAnsi"/>
          <w:sz w:val="24"/>
          <w:szCs w:val="24"/>
          <w:shd w:val="clear" w:color="auto" w:fill="FFFFFF"/>
        </w:rPr>
        <w:t xml:space="preserve">alone will put your company in a more advantageous position to develop long-term revenue streams using cross-sell strategies. </w:t>
      </w:r>
    </w:p>
    <w:p w14:paraId="0CA24550" w14:textId="77777777" w:rsidR="0088381B" w:rsidRPr="005436D3" w:rsidRDefault="0088381B" w:rsidP="0088381B">
      <w:pPr>
        <w:pStyle w:val="NoSpacing"/>
        <w:rPr>
          <w:rFonts w:asciiTheme="majorHAnsi" w:hAnsiTheme="majorHAnsi"/>
          <w:sz w:val="24"/>
          <w:szCs w:val="24"/>
          <w:shd w:val="clear" w:color="auto" w:fill="FFFFFF"/>
        </w:rPr>
      </w:pPr>
    </w:p>
    <w:p w14:paraId="4849B4F3" w14:textId="77777777" w:rsidR="0088381B" w:rsidRPr="00171405" w:rsidRDefault="0088381B" w:rsidP="0088381B">
      <w:pPr>
        <w:rPr>
          <w:rFonts w:asciiTheme="majorHAnsi" w:hAnsiTheme="majorHAnsi"/>
          <w:shd w:val="clear" w:color="auto" w:fill="FFFFFF"/>
        </w:rPr>
      </w:pPr>
      <w:r w:rsidRPr="005436D3">
        <w:rPr>
          <w:rFonts w:asciiTheme="majorHAnsi" w:hAnsiTheme="majorHAnsi"/>
          <w:b/>
          <w:color w:val="4F81BD"/>
          <w:shd w:val="clear" w:color="auto" w:fill="FFFFFF"/>
        </w:rPr>
        <w:t xml:space="preserve">Targeting </w:t>
      </w:r>
      <w:r w:rsidR="00E755FC" w:rsidRPr="005436D3">
        <w:rPr>
          <w:rFonts w:asciiTheme="majorHAnsi" w:hAnsiTheme="majorHAnsi"/>
          <w:b/>
          <w:color w:val="4F81BD"/>
          <w:shd w:val="clear" w:color="auto" w:fill="FFFFFF"/>
        </w:rPr>
        <w:t>M</w:t>
      </w:r>
      <w:r w:rsidRPr="005436D3">
        <w:rPr>
          <w:rFonts w:asciiTheme="majorHAnsi" w:hAnsiTheme="majorHAnsi"/>
          <w:b/>
          <w:color w:val="4F81BD"/>
          <w:shd w:val="clear" w:color="auto" w:fill="FFFFFF"/>
        </w:rPr>
        <w:t xml:space="preserve">illennials. </w:t>
      </w:r>
      <w:r w:rsidRPr="005436D3">
        <w:rPr>
          <w:rFonts w:asciiTheme="majorHAnsi" w:hAnsiTheme="majorHAnsi"/>
          <w:shd w:val="clear" w:color="auto" w:fill="FFFFFF"/>
        </w:rPr>
        <w:t>A</w:t>
      </w:r>
      <w:r w:rsidR="00770C19">
        <w:rPr>
          <w:rFonts w:asciiTheme="majorHAnsi" w:hAnsiTheme="majorHAnsi" w:cs="Calibri"/>
          <w:bCs/>
        </w:rPr>
        <w:t xml:space="preserve">ctive checking-account </w:t>
      </w:r>
      <w:r w:rsidRPr="005436D3">
        <w:rPr>
          <w:rFonts w:asciiTheme="majorHAnsi" w:hAnsiTheme="majorHAnsi" w:cs="Calibri"/>
          <w:bCs/>
        </w:rPr>
        <w:t xml:space="preserve">customers are more apt to purchase financial products like </w:t>
      </w:r>
      <w:r w:rsidRPr="005436D3">
        <w:rPr>
          <w:rFonts w:asciiTheme="majorHAnsi" w:hAnsiTheme="majorHAnsi" w:cs="Calibri"/>
        </w:rPr>
        <w:t>mortgages, credit cards, auto loans and home equity lines of credit, which help expand profit potential.</w:t>
      </w:r>
      <w:r w:rsidR="00C80606" w:rsidRPr="005436D3">
        <w:rPr>
          <w:rFonts w:asciiTheme="majorHAnsi" w:hAnsiTheme="majorHAnsi" w:cs="Calibri"/>
          <w:vertAlign w:val="superscript"/>
        </w:rPr>
        <w:t>10</w:t>
      </w:r>
      <w:r w:rsidR="00C80606" w:rsidRPr="005436D3">
        <w:rPr>
          <w:rFonts w:asciiTheme="majorHAnsi" w:hAnsiTheme="majorHAnsi"/>
          <w:shd w:val="clear" w:color="auto" w:fill="FFFFFF"/>
        </w:rPr>
        <w:t xml:space="preserve"> </w:t>
      </w:r>
      <w:r w:rsidRPr="005436D3">
        <w:rPr>
          <w:rFonts w:asciiTheme="majorHAnsi" w:hAnsiTheme="majorHAnsi"/>
          <w:shd w:val="clear" w:color="auto" w:fill="FFFFFF"/>
        </w:rPr>
        <w:t xml:space="preserve">In particular, </w:t>
      </w:r>
      <w:r w:rsidRPr="005436D3">
        <w:rPr>
          <w:rFonts w:asciiTheme="majorHAnsi" w:hAnsiTheme="majorHAnsi" w:cs="Helvetica"/>
        </w:rPr>
        <w:t xml:space="preserve">Generation Y </w:t>
      </w:r>
      <w:r w:rsidR="00E755FC" w:rsidRPr="005436D3">
        <w:rPr>
          <w:rFonts w:asciiTheme="majorHAnsi" w:hAnsiTheme="majorHAnsi"/>
        </w:rPr>
        <w:t>consumer</w:t>
      </w:r>
      <w:r w:rsidR="00E755FC" w:rsidRPr="00171405">
        <w:rPr>
          <w:rFonts w:asciiTheme="majorHAnsi" w:hAnsiTheme="majorHAnsi"/>
        </w:rPr>
        <w:t>s</w:t>
      </w:r>
      <w:r w:rsidRPr="00171405">
        <w:rPr>
          <w:rFonts w:asciiTheme="majorHAnsi" w:hAnsiTheme="majorHAnsi"/>
        </w:rPr>
        <w:t xml:space="preserve"> in their late 20s and early 30s present a natural market for the speed and convenience that bank-switching technology provides. One study </w:t>
      </w:r>
      <w:r w:rsidRPr="005436D3">
        <w:rPr>
          <w:rFonts w:asciiTheme="majorHAnsi" w:hAnsiTheme="majorHAnsi"/>
        </w:rPr>
        <w:t xml:space="preserve">suggests that </w:t>
      </w:r>
      <w:r w:rsidRPr="005436D3">
        <w:rPr>
          <w:rFonts w:asciiTheme="majorHAnsi" w:hAnsiTheme="majorHAnsi"/>
          <w:shd w:val="clear" w:color="auto" w:fill="FFFFFF"/>
        </w:rPr>
        <w:t>one in three millennials “are open to switching banks in the next 90 days</w:t>
      </w:r>
      <w:r w:rsidRPr="005436D3">
        <w:rPr>
          <w:rFonts w:asciiTheme="majorHAnsi" w:hAnsiTheme="majorHAnsi"/>
        </w:rPr>
        <w:t>.”</w:t>
      </w:r>
      <w:r w:rsidR="00C80606" w:rsidRPr="005436D3">
        <w:rPr>
          <w:rFonts w:asciiTheme="majorHAnsi" w:hAnsiTheme="majorHAnsi"/>
          <w:vertAlign w:val="superscript"/>
        </w:rPr>
        <w:t>11</w:t>
      </w:r>
    </w:p>
    <w:p w14:paraId="4EAFB288" w14:textId="77777777" w:rsidR="0088381B" w:rsidRPr="00171405" w:rsidRDefault="0088381B" w:rsidP="0088381B">
      <w:pPr>
        <w:rPr>
          <w:rFonts w:asciiTheme="majorHAnsi" w:hAnsiTheme="majorHAnsi"/>
          <w:b/>
          <w:bCs/>
          <w:shd w:val="clear" w:color="auto" w:fill="FFFFFF"/>
        </w:rPr>
      </w:pPr>
    </w:p>
    <w:p w14:paraId="4560E698" w14:textId="77777777" w:rsidR="00E755FC" w:rsidRPr="00171405" w:rsidRDefault="0088381B" w:rsidP="00E755FC">
      <w:pPr>
        <w:pStyle w:val="NoSpacing"/>
        <w:rPr>
          <w:rFonts w:asciiTheme="majorHAnsi" w:hAnsiTheme="majorHAnsi"/>
          <w:sz w:val="24"/>
          <w:szCs w:val="24"/>
          <w:shd w:val="clear" w:color="auto" w:fill="FFFFFF"/>
        </w:rPr>
      </w:pPr>
      <w:r w:rsidRPr="00171405">
        <w:rPr>
          <w:rFonts w:asciiTheme="majorHAnsi" w:hAnsiTheme="majorHAnsi"/>
          <w:sz w:val="24"/>
          <w:szCs w:val="24"/>
          <w:shd w:val="clear" w:color="auto" w:fill="FFFFFF"/>
        </w:rPr>
        <w:t>Online asset-transfer technology may help banks and credit unions</w:t>
      </w:r>
      <w:r w:rsidR="00E755FC" w:rsidRPr="00171405">
        <w:rPr>
          <w:rFonts w:asciiTheme="majorHAnsi" w:hAnsiTheme="majorHAnsi"/>
          <w:sz w:val="24"/>
          <w:szCs w:val="24"/>
          <w:shd w:val="clear" w:color="auto" w:fill="FFFFFF"/>
        </w:rPr>
        <w:t>:</w:t>
      </w:r>
    </w:p>
    <w:p w14:paraId="317B313B" w14:textId="77777777" w:rsidR="00E755FC" w:rsidRPr="0039660C" w:rsidRDefault="00E755FC" w:rsidP="00E755FC">
      <w:pPr>
        <w:pStyle w:val="NoSpacing"/>
        <w:rPr>
          <w:rFonts w:asciiTheme="majorHAnsi" w:hAnsiTheme="majorHAnsi"/>
          <w:sz w:val="16"/>
          <w:szCs w:val="16"/>
          <w:shd w:val="clear" w:color="auto" w:fill="FFFFFF"/>
        </w:rPr>
      </w:pPr>
    </w:p>
    <w:p w14:paraId="5E1C805E" w14:textId="77777777" w:rsidR="00E755FC" w:rsidRPr="00171405" w:rsidRDefault="00E755FC" w:rsidP="00E755FC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4"/>
          <w:shd w:val="clear" w:color="auto" w:fill="FFFFFF"/>
        </w:rPr>
      </w:pPr>
      <w:r w:rsidRPr="00171405">
        <w:rPr>
          <w:rFonts w:asciiTheme="majorHAnsi" w:hAnsiTheme="majorHAnsi"/>
          <w:sz w:val="24"/>
          <w:szCs w:val="24"/>
          <w:shd w:val="clear" w:color="auto" w:fill="FFFFFF"/>
        </w:rPr>
        <w:t>A</w:t>
      </w:r>
      <w:r w:rsidR="0088381B" w:rsidRPr="00171405">
        <w:rPr>
          <w:rFonts w:asciiTheme="majorHAnsi" w:hAnsiTheme="majorHAnsi"/>
          <w:sz w:val="24"/>
          <w:szCs w:val="24"/>
          <w:shd w:val="clear" w:color="auto" w:fill="FFFFFF"/>
        </w:rPr>
        <w:t>cquire more active and profitable accounts</w:t>
      </w:r>
    </w:p>
    <w:p w14:paraId="0675917C" w14:textId="77777777" w:rsidR="00E755FC" w:rsidRPr="00171405" w:rsidRDefault="00E755FC" w:rsidP="00E755FC">
      <w:pPr>
        <w:pStyle w:val="NoSpacing"/>
        <w:numPr>
          <w:ilvl w:val="0"/>
          <w:numId w:val="1"/>
        </w:numPr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171405">
        <w:rPr>
          <w:rFonts w:asciiTheme="majorHAnsi" w:hAnsiTheme="majorHAnsi"/>
          <w:sz w:val="24"/>
          <w:szCs w:val="24"/>
          <w:shd w:val="clear" w:color="auto" w:fill="FFFFFF"/>
        </w:rPr>
        <w:t xml:space="preserve">Reduce </w:t>
      </w:r>
      <w:r w:rsidR="0088381B" w:rsidRPr="00171405">
        <w:rPr>
          <w:rFonts w:asciiTheme="majorHAnsi" w:hAnsiTheme="majorHAnsi"/>
          <w:sz w:val="24"/>
          <w:szCs w:val="24"/>
          <w:shd w:val="clear" w:color="auto" w:fill="FFFFFF"/>
        </w:rPr>
        <w:t xml:space="preserve">first-year attrition rates by engaging </w:t>
      </w:r>
      <w:r w:rsidRPr="00171405">
        <w:rPr>
          <w:rFonts w:asciiTheme="majorHAnsi" w:hAnsiTheme="majorHAnsi"/>
          <w:sz w:val="24"/>
          <w:szCs w:val="24"/>
          <w:shd w:val="clear" w:color="auto" w:fill="FFFFFF"/>
        </w:rPr>
        <w:t>account holders</w:t>
      </w:r>
      <w:r w:rsidR="0088381B" w:rsidRPr="00171405">
        <w:rPr>
          <w:rFonts w:asciiTheme="majorHAnsi" w:hAnsiTheme="majorHAnsi"/>
          <w:sz w:val="24"/>
          <w:szCs w:val="24"/>
          <w:shd w:val="clear" w:color="auto" w:fill="FFFFFF"/>
        </w:rPr>
        <w:t xml:space="preserve"> early</w:t>
      </w:r>
    </w:p>
    <w:p w14:paraId="675AF4C5" w14:textId="77777777" w:rsidR="00E755FC" w:rsidRPr="00171405" w:rsidRDefault="00E755FC" w:rsidP="00E755FC">
      <w:pPr>
        <w:pStyle w:val="NoSpacing"/>
        <w:numPr>
          <w:ilvl w:val="0"/>
          <w:numId w:val="1"/>
        </w:numPr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171405">
        <w:rPr>
          <w:rFonts w:asciiTheme="majorHAnsi" w:hAnsiTheme="majorHAnsi"/>
          <w:sz w:val="24"/>
          <w:szCs w:val="24"/>
          <w:shd w:val="clear" w:color="auto" w:fill="FFFFFF"/>
        </w:rPr>
        <w:t xml:space="preserve">Enhance </w:t>
      </w:r>
      <w:r w:rsidR="006A446C" w:rsidRPr="00171405">
        <w:rPr>
          <w:rFonts w:asciiTheme="majorHAnsi" w:hAnsiTheme="majorHAnsi"/>
          <w:sz w:val="24"/>
          <w:szCs w:val="24"/>
          <w:shd w:val="clear" w:color="auto" w:fill="FFFFFF"/>
        </w:rPr>
        <w:t>their</w:t>
      </w:r>
      <w:r w:rsidRPr="00171405">
        <w:rPr>
          <w:rFonts w:asciiTheme="majorHAnsi" w:hAnsiTheme="majorHAnsi"/>
          <w:sz w:val="24"/>
          <w:szCs w:val="24"/>
          <w:shd w:val="clear" w:color="auto" w:fill="FFFFFF"/>
        </w:rPr>
        <w:t xml:space="preserve"> status and business potential as primary financial institution</w:t>
      </w:r>
      <w:r w:rsidR="00171405" w:rsidRPr="00171405">
        <w:rPr>
          <w:rFonts w:asciiTheme="majorHAnsi" w:hAnsiTheme="majorHAnsi"/>
          <w:sz w:val="24"/>
          <w:szCs w:val="24"/>
          <w:shd w:val="clear" w:color="auto" w:fill="FFFFFF"/>
        </w:rPr>
        <w:t>s</w:t>
      </w:r>
    </w:p>
    <w:p w14:paraId="276D28A6" w14:textId="77777777" w:rsidR="0088381B" w:rsidRPr="00171405" w:rsidRDefault="0088381B" w:rsidP="005C1842">
      <w:pPr>
        <w:pStyle w:val="NoSpacing"/>
        <w:rPr>
          <w:rFonts w:asciiTheme="majorHAnsi" w:hAnsiTheme="majorHAnsi"/>
          <w:bCs/>
          <w:sz w:val="24"/>
          <w:szCs w:val="24"/>
          <w:shd w:val="clear" w:color="auto" w:fill="FFFFFF"/>
        </w:rPr>
      </w:pPr>
      <w:r w:rsidRPr="00171405">
        <w:rPr>
          <w:rFonts w:asciiTheme="majorHAnsi" w:hAnsiTheme="majorHAnsi"/>
          <w:sz w:val="24"/>
          <w:szCs w:val="24"/>
        </w:rPr>
        <w:br/>
      </w:r>
      <w:r w:rsidRPr="00171405">
        <w:rPr>
          <w:rFonts w:asciiTheme="majorHAnsi" w:hAnsiTheme="majorHAnsi" w:cs="Whitney-Book"/>
          <w:sz w:val="24"/>
          <w:szCs w:val="24"/>
        </w:rPr>
        <w:t xml:space="preserve">To learn how Harland Clarke can help </w:t>
      </w:r>
      <w:r w:rsidR="008674B8" w:rsidRPr="00171405">
        <w:rPr>
          <w:rFonts w:asciiTheme="majorHAnsi" w:hAnsiTheme="majorHAnsi" w:cs="Whitney-Book"/>
          <w:sz w:val="24"/>
          <w:szCs w:val="24"/>
        </w:rPr>
        <w:t>account holders quickly</w:t>
      </w:r>
      <w:r w:rsidR="00B96B38" w:rsidRPr="00171405">
        <w:rPr>
          <w:rFonts w:asciiTheme="majorHAnsi" w:hAnsiTheme="majorHAnsi" w:cs="Whitney-Book"/>
          <w:sz w:val="24"/>
          <w:szCs w:val="24"/>
        </w:rPr>
        <w:t xml:space="preserve"> and</w:t>
      </w:r>
      <w:r w:rsidR="008674B8" w:rsidRPr="00171405">
        <w:rPr>
          <w:rFonts w:asciiTheme="majorHAnsi" w:hAnsiTheme="majorHAnsi" w:cs="Whitney-Book"/>
          <w:sz w:val="24"/>
          <w:szCs w:val="24"/>
        </w:rPr>
        <w:t xml:space="preserve"> securely switch recurring payments and deposits to </w:t>
      </w:r>
      <w:r w:rsidRPr="00171405">
        <w:rPr>
          <w:rFonts w:asciiTheme="majorHAnsi" w:hAnsiTheme="majorHAnsi" w:cs="Whitney-Light"/>
          <w:sz w:val="24"/>
          <w:szCs w:val="24"/>
        </w:rPr>
        <w:t xml:space="preserve">your financial institution, </w:t>
      </w:r>
      <w:r w:rsidRPr="00171405">
        <w:rPr>
          <w:rFonts w:asciiTheme="majorHAnsi" w:hAnsiTheme="majorHAnsi" w:cs="Whitney-Book"/>
          <w:sz w:val="24"/>
          <w:szCs w:val="24"/>
        </w:rPr>
        <w:t xml:space="preserve">call </w:t>
      </w:r>
      <w:r w:rsidRPr="00171405">
        <w:rPr>
          <w:rFonts w:asciiTheme="majorHAnsi" w:hAnsiTheme="majorHAnsi" w:cs="Whitney-Medium"/>
          <w:sz w:val="24"/>
          <w:szCs w:val="24"/>
        </w:rPr>
        <w:t>1.800.351.3843</w:t>
      </w:r>
      <w:r w:rsidRPr="00171405">
        <w:rPr>
          <w:rFonts w:asciiTheme="majorHAnsi" w:hAnsiTheme="majorHAnsi" w:cs="Whitney-Book"/>
          <w:sz w:val="24"/>
          <w:szCs w:val="24"/>
        </w:rPr>
        <w:t xml:space="preserve">, email us at </w:t>
      </w:r>
      <w:hyperlink r:id="rId8" w:history="1">
        <w:r w:rsidRPr="00171405">
          <w:rPr>
            <w:rStyle w:val="Hyperlink"/>
            <w:rFonts w:asciiTheme="majorHAnsi" w:hAnsiTheme="majorHAnsi" w:cs="Whitney-Medium"/>
            <w:sz w:val="24"/>
            <w:szCs w:val="24"/>
          </w:rPr>
          <w:t>contactHC@harlandclarke.com</w:t>
        </w:r>
      </w:hyperlink>
      <w:r w:rsidRPr="00171405">
        <w:rPr>
          <w:rFonts w:asciiTheme="majorHAnsi" w:hAnsiTheme="majorHAnsi" w:cs="Whitney-Medium"/>
          <w:sz w:val="24"/>
          <w:szCs w:val="24"/>
        </w:rPr>
        <w:t xml:space="preserve"> </w:t>
      </w:r>
      <w:r w:rsidRPr="00171405">
        <w:rPr>
          <w:rFonts w:asciiTheme="majorHAnsi" w:hAnsiTheme="majorHAnsi" w:cs="Whitney-Book"/>
          <w:sz w:val="24"/>
          <w:szCs w:val="24"/>
        </w:rPr>
        <w:t xml:space="preserve">or visit </w:t>
      </w:r>
      <w:r w:rsidRPr="00171405">
        <w:rPr>
          <w:rFonts w:asciiTheme="majorHAnsi" w:hAnsiTheme="majorHAnsi" w:cs="Whitney-Medium"/>
          <w:sz w:val="24"/>
          <w:szCs w:val="24"/>
        </w:rPr>
        <w:t>harlandclarke.com/ClickSWITCH</w:t>
      </w:r>
      <w:r w:rsidRPr="00171405">
        <w:rPr>
          <w:rFonts w:asciiTheme="majorHAnsi" w:hAnsiTheme="majorHAnsi" w:cs="Whitney-Book"/>
          <w:sz w:val="24"/>
          <w:szCs w:val="24"/>
        </w:rPr>
        <w:t>.</w:t>
      </w:r>
    </w:p>
    <w:p w14:paraId="21BD1E2E" w14:textId="77777777" w:rsidR="0088381B" w:rsidRPr="00171405" w:rsidRDefault="0088381B" w:rsidP="0088381B">
      <w:pPr>
        <w:rPr>
          <w:rFonts w:asciiTheme="majorHAnsi" w:hAnsiTheme="majorHAnsi"/>
          <w:b/>
          <w:bCs/>
          <w:sz w:val="28"/>
          <w:szCs w:val="28"/>
          <w:shd w:val="clear" w:color="auto" w:fill="FFFFFF"/>
        </w:rPr>
      </w:pPr>
    </w:p>
    <w:p w14:paraId="525BA51B" w14:textId="77777777" w:rsidR="006A5394" w:rsidRDefault="006A5394" w:rsidP="007D1FA5">
      <w:pPr>
        <w:rPr>
          <w:rFonts w:asciiTheme="majorHAnsi" w:hAnsiTheme="majorHAnsi"/>
          <w:sz w:val="18"/>
          <w:szCs w:val="18"/>
          <w:vertAlign w:val="superscript"/>
        </w:rPr>
      </w:pPr>
    </w:p>
    <w:p w14:paraId="20D9DAB2" w14:textId="77777777" w:rsidR="006A5394" w:rsidRDefault="006A5394" w:rsidP="007D1FA5">
      <w:pPr>
        <w:rPr>
          <w:rFonts w:asciiTheme="majorHAnsi" w:hAnsiTheme="majorHAnsi"/>
          <w:sz w:val="18"/>
          <w:szCs w:val="18"/>
          <w:vertAlign w:val="superscript"/>
        </w:rPr>
      </w:pPr>
    </w:p>
    <w:p w14:paraId="2EEE360F" w14:textId="77777777" w:rsidR="00584401" w:rsidRPr="00171405" w:rsidRDefault="00584401" w:rsidP="0058440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  <w:vertAlign w:val="superscript"/>
        </w:rPr>
        <w:t>10</w:t>
      </w:r>
      <w:r w:rsidRPr="00171405">
        <w:rPr>
          <w:rFonts w:asciiTheme="majorHAnsi" w:hAnsiTheme="majorHAnsi"/>
          <w:sz w:val="18"/>
          <w:szCs w:val="18"/>
        </w:rPr>
        <w:t xml:space="preserve"> Javelin Strategy &amp; Research, </w:t>
      </w:r>
      <w:r w:rsidRPr="00171405">
        <w:rPr>
          <w:rFonts w:asciiTheme="majorHAnsi" w:hAnsiTheme="majorHAnsi"/>
          <w:i/>
          <w:sz w:val="18"/>
          <w:szCs w:val="18"/>
        </w:rPr>
        <w:t>Convert “Silent Attrition” into Banking Engagement and Profits</w:t>
      </w:r>
      <w:r w:rsidRPr="00171405">
        <w:rPr>
          <w:rFonts w:asciiTheme="majorHAnsi" w:hAnsiTheme="majorHAnsi"/>
          <w:sz w:val="18"/>
          <w:szCs w:val="18"/>
        </w:rPr>
        <w:t>, February 2015</w:t>
      </w:r>
    </w:p>
    <w:p w14:paraId="039C97AC" w14:textId="77777777" w:rsidR="00584401" w:rsidRPr="00171405" w:rsidRDefault="00584401" w:rsidP="0058440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  <w:vertAlign w:val="superscript"/>
        </w:rPr>
        <w:t>11</w:t>
      </w:r>
      <w:r w:rsidRPr="00171405">
        <w:rPr>
          <w:rFonts w:asciiTheme="majorHAnsi" w:hAnsiTheme="majorHAnsi"/>
          <w:sz w:val="18"/>
          <w:szCs w:val="18"/>
        </w:rPr>
        <w:t xml:space="preserve"> Viacom Media Networks, </w:t>
      </w:r>
      <w:r w:rsidRPr="00171405">
        <w:rPr>
          <w:rFonts w:asciiTheme="majorHAnsi" w:hAnsiTheme="majorHAnsi"/>
          <w:i/>
          <w:sz w:val="18"/>
          <w:szCs w:val="18"/>
        </w:rPr>
        <w:t>The Millennial Disruption Index</w:t>
      </w:r>
      <w:r w:rsidRPr="00171405">
        <w:rPr>
          <w:rFonts w:asciiTheme="majorHAnsi" w:hAnsiTheme="majorHAnsi"/>
          <w:sz w:val="18"/>
          <w:szCs w:val="18"/>
        </w:rPr>
        <w:t>, 2013</w:t>
      </w:r>
    </w:p>
    <w:p w14:paraId="1B0AF94F" w14:textId="77777777" w:rsidR="006A5394" w:rsidRDefault="006A5394" w:rsidP="007D1FA5">
      <w:pPr>
        <w:rPr>
          <w:rFonts w:asciiTheme="majorHAnsi" w:hAnsiTheme="majorHAnsi"/>
          <w:sz w:val="18"/>
          <w:szCs w:val="18"/>
          <w:vertAlign w:val="superscript"/>
        </w:rPr>
      </w:pPr>
    </w:p>
    <w:p w14:paraId="0F0B07CC" w14:textId="77777777" w:rsidR="006A5394" w:rsidRDefault="006A5394" w:rsidP="007D1FA5">
      <w:pPr>
        <w:rPr>
          <w:rFonts w:asciiTheme="majorHAnsi" w:hAnsiTheme="majorHAnsi"/>
          <w:sz w:val="18"/>
          <w:szCs w:val="18"/>
          <w:vertAlign w:val="superscript"/>
        </w:rPr>
      </w:pPr>
    </w:p>
    <w:p w14:paraId="110FB1A3" w14:textId="77777777" w:rsidR="006A5394" w:rsidRDefault="006A5394" w:rsidP="007D1FA5">
      <w:pPr>
        <w:rPr>
          <w:rFonts w:asciiTheme="majorHAnsi" w:hAnsiTheme="majorHAnsi"/>
          <w:sz w:val="18"/>
          <w:szCs w:val="18"/>
          <w:vertAlign w:val="superscript"/>
        </w:rPr>
      </w:pPr>
    </w:p>
    <w:p w14:paraId="221E66CD" w14:textId="77777777" w:rsidR="006A5394" w:rsidRDefault="006A5394" w:rsidP="007D1FA5">
      <w:pPr>
        <w:rPr>
          <w:rFonts w:asciiTheme="majorHAnsi" w:hAnsiTheme="majorHAnsi"/>
          <w:sz w:val="18"/>
          <w:szCs w:val="18"/>
          <w:vertAlign w:val="superscript"/>
        </w:rPr>
      </w:pPr>
    </w:p>
    <w:p w14:paraId="035A7CE0" w14:textId="77777777" w:rsidR="006A5394" w:rsidRDefault="006A5394" w:rsidP="007D1FA5">
      <w:pPr>
        <w:rPr>
          <w:rFonts w:asciiTheme="majorHAnsi" w:hAnsiTheme="majorHAnsi"/>
          <w:sz w:val="18"/>
          <w:szCs w:val="18"/>
          <w:vertAlign w:val="superscript"/>
        </w:rPr>
      </w:pPr>
    </w:p>
    <w:p w14:paraId="41754BE8" w14:textId="77777777" w:rsidR="006A5394" w:rsidRDefault="006A5394" w:rsidP="007D1FA5">
      <w:pPr>
        <w:rPr>
          <w:rFonts w:asciiTheme="majorHAnsi" w:hAnsiTheme="majorHAnsi"/>
          <w:sz w:val="18"/>
          <w:szCs w:val="18"/>
          <w:vertAlign w:val="superscript"/>
        </w:rPr>
      </w:pPr>
    </w:p>
    <w:p w14:paraId="4BEDD567" w14:textId="646A3867" w:rsidR="006A5394" w:rsidRPr="001B04F2" w:rsidRDefault="00584401" w:rsidP="007D1FA5">
      <w:pPr>
        <w:rPr>
          <w:rFonts w:asciiTheme="majorHAnsi" w:hAnsiTheme="majorHAnsi"/>
          <w:sz w:val="20"/>
          <w:szCs w:val="20"/>
        </w:rPr>
      </w:pPr>
      <w:r w:rsidRPr="001B04F2">
        <w:rPr>
          <w:rFonts w:asciiTheme="majorHAnsi" w:hAnsiTheme="majorHAnsi"/>
          <w:sz w:val="20"/>
          <w:szCs w:val="20"/>
        </w:rPr>
        <w:t>© 2015 Harland Clarke Corp. All rights reserved.</w:t>
      </w:r>
    </w:p>
    <w:p w14:paraId="7E20AD40" w14:textId="77777777" w:rsidR="006A5394" w:rsidRPr="00584401" w:rsidRDefault="006A5394" w:rsidP="007D1FA5">
      <w:pPr>
        <w:rPr>
          <w:rFonts w:asciiTheme="majorHAnsi" w:hAnsiTheme="majorHAnsi"/>
          <w:sz w:val="20"/>
          <w:szCs w:val="20"/>
          <w:vertAlign w:val="superscript"/>
        </w:rPr>
      </w:pPr>
    </w:p>
    <w:p w14:paraId="46A3727A" w14:textId="77777777" w:rsidR="006A5394" w:rsidRDefault="006A5394" w:rsidP="007D1FA5">
      <w:pPr>
        <w:rPr>
          <w:rFonts w:asciiTheme="majorHAnsi" w:hAnsiTheme="majorHAnsi"/>
          <w:sz w:val="18"/>
          <w:szCs w:val="18"/>
          <w:vertAlign w:val="superscript"/>
        </w:rPr>
      </w:pPr>
    </w:p>
    <w:p w14:paraId="076B8079" w14:textId="77777777" w:rsidR="006A5394" w:rsidRDefault="006A5394" w:rsidP="007D1FA5">
      <w:pPr>
        <w:rPr>
          <w:rFonts w:asciiTheme="majorHAnsi" w:hAnsiTheme="majorHAnsi"/>
          <w:sz w:val="18"/>
          <w:szCs w:val="18"/>
          <w:vertAlign w:val="superscript"/>
        </w:rPr>
      </w:pPr>
    </w:p>
    <w:p w14:paraId="422C66BE" w14:textId="77777777" w:rsidR="006A5394" w:rsidRDefault="006A5394" w:rsidP="007D1FA5">
      <w:pPr>
        <w:rPr>
          <w:rFonts w:asciiTheme="majorHAnsi" w:hAnsiTheme="majorHAnsi"/>
          <w:sz w:val="18"/>
          <w:szCs w:val="18"/>
          <w:vertAlign w:val="superscript"/>
        </w:rPr>
      </w:pPr>
    </w:p>
    <w:p w14:paraId="4C423F5B" w14:textId="77777777" w:rsidR="009F1FEF" w:rsidRPr="00171405" w:rsidRDefault="009F1FEF" w:rsidP="0088381B">
      <w:pPr>
        <w:pStyle w:val="NoSpacing"/>
        <w:rPr>
          <w:rFonts w:asciiTheme="majorHAnsi" w:hAnsiTheme="majorHAnsi"/>
          <w:i/>
          <w:sz w:val="20"/>
          <w:szCs w:val="20"/>
        </w:rPr>
      </w:pPr>
    </w:p>
    <w:sectPr w:rsidR="009F1FEF" w:rsidRPr="00171405" w:rsidSect="008318EC"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506D7" w14:textId="77777777" w:rsidR="00DF7C3B" w:rsidRDefault="00DF7C3B" w:rsidP="00D84DFF">
      <w:r>
        <w:separator/>
      </w:r>
    </w:p>
  </w:endnote>
  <w:endnote w:type="continuationSeparator" w:id="0">
    <w:p w14:paraId="3FD4FFD4" w14:textId="77777777" w:rsidR="00DF7C3B" w:rsidRDefault="00DF7C3B" w:rsidP="00D8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Whitney-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hitney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hitney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hitney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BFFF9" w14:textId="77777777" w:rsidR="00DF7C3B" w:rsidRPr="003E2A72" w:rsidRDefault="00DF7C3B">
    <w:pPr>
      <w:pStyle w:val="Footer"/>
      <w:rPr>
        <w:rFonts w:asciiTheme="majorHAnsi" w:hAnsiTheme="majorHAnsi"/>
        <w:sz w:val="18"/>
        <w:szCs w:val="18"/>
      </w:rPr>
    </w:pPr>
    <w:r w:rsidRPr="003E2A72">
      <w:rPr>
        <w:rFonts w:asciiTheme="majorHAnsi" w:hAnsiTheme="majorHAnsi"/>
        <w:sz w:val="18"/>
        <w:szCs w:val="18"/>
      </w:rPr>
      <w:t>15-0014</w:t>
    </w:r>
  </w:p>
  <w:p w14:paraId="1977C49B" w14:textId="77777777" w:rsidR="00DF7C3B" w:rsidRPr="003E2A72" w:rsidRDefault="00DF7C3B">
    <w:pPr>
      <w:pStyle w:val="Footer"/>
      <w:rPr>
        <w:rFonts w:asciiTheme="majorHAnsi" w:hAnsiTheme="majorHAnsi"/>
        <w:sz w:val="18"/>
        <w:szCs w:val="18"/>
      </w:rPr>
    </w:pPr>
    <w:r w:rsidRPr="003E2A72">
      <w:rPr>
        <w:rFonts w:asciiTheme="majorHAnsi" w:hAnsiTheme="majorHAnsi"/>
        <w:sz w:val="18"/>
        <w:szCs w:val="18"/>
      </w:rPr>
      <w:t>MKSVC-0920-01</w:t>
    </w:r>
  </w:p>
  <w:p w14:paraId="22BE3D49" w14:textId="77777777" w:rsidR="00DF7C3B" w:rsidRPr="003E2A72" w:rsidRDefault="00DF7C3B">
    <w:pPr>
      <w:pStyle w:val="Footer"/>
      <w:rPr>
        <w:rFonts w:asciiTheme="majorHAnsi" w:hAnsiTheme="majorHAnsi"/>
        <w:sz w:val="18"/>
        <w:szCs w:val="18"/>
      </w:rPr>
    </w:pPr>
    <w:r w:rsidRPr="003E2A72">
      <w:rPr>
        <w:rFonts w:asciiTheme="majorHAnsi" w:hAnsiTheme="majorHAnsi"/>
        <w:sz w:val="18"/>
        <w:szCs w:val="18"/>
      </w:rPr>
      <w:t>Bank Switching Article</w:t>
    </w:r>
  </w:p>
  <w:p w14:paraId="7741DE3A" w14:textId="69DB327A" w:rsidR="00DF7C3B" w:rsidRPr="003E2A72" w:rsidRDefault="00140433">
    <w:pPr>
      <w:pStyle w:val="Foo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4-16-15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3F8D8" w14:textId="77777777" w:rsidR="00DF7C3B" w:rsidRDefault="00DF7C3B" w:rsidP="00D84DFF">
      <w:r>
        <w:separator/>
      </w:r>
    </w:p>
  </w:footnote>
  <w:footnote w:type="continuationSeparator" w:id="0">
    <w:p w14:paraId="35EF0E78" w14:textId="77777777" w:rsidR="00DF7C3B" w:rsidRDefault="00DF7C3B" w:rsidP="00D84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026EF"/>
    <w:multiLevelType w:val="hybridMultilevel"/>
    <w:tmpl w:val="9CCE0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21735"/>
    <w:multiLevelType w:val="hybridMultilevel"/>
    <w:tmpl w:val="E7C28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E08CB"/>
    <w:multiLevelType w:val="hybridMultilevel"/>
    <w:tmpl w:val="1ADE3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94C27"/>
    <w:multiLevelType w:val="hybridMultilevel"/>
    <w:tmpl w:val="77FE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1B"/>
    <w:rsid w:val="000073B4"/>
    <w:rsid w:val="0002513C"/>
    <w:rsid w:val="00064655"/>
    <w:rsid w:val="00066B4A"/>
    <w:rsid w:val="00076A23"/>
    <w:rsid w:val="000A27A0"/>
    <w:rsid w:val="0010165E"/>
    <w:rsid w:val="00103B88"/>
    <w:rsid w:val="0012661C"/>
    <w:rsid w:val="00140433"/>
    <w:rsid w:val="00171405"/>
    <w:rsid w:val="001860EA"/>
    <w:rsid w:val="001B04F2"/>
    <w:rsid w:val="00202BE8"/>
    <w:rsid w:val="00223B60"/>
    <w:rsid w:val="00232349"/>
    <w:rsid w:val="0024506E"/>
    <w:rsid w:val="002459D3"/>
    <w:rsid w:val="00262AC0"/>
    <w:rsid w:val="002726B9"/>
    <w:rsid w:val="002A6EAE"/>
    <w:rsid w:val="002B6F90"/>
    <w:rsid w:val="0033143A"/>
    <w:rsid w:val="00376EF8"/>
    <w:rsid w:val="0038159C"/>
    <w:rsid w:val="00394132"/>
    <w:rsid w:val="0039660C"/>
    <w:rsid w:val="003B1A26"/>
    <w:rsid w:val="003E2A72"/>
    <w:rsid w:val="004010E0"/>
    <w:rsid w:val="0049150C"/>
    <w:rsid w:val="00493CD8"/>
    <w:rsid w:val="00493D20"/>
    <w:rsid w:val="00496AEA"/>
    <w:rsid w:val="00507D86"/>
    <w:rsid w:val="00510431"/>
    <w:rsid w:val="00531717"/>
    <w:rsid w:val="005436D3"/>
    <w:rsid w:val="00557F97"/>
    <w:rsid w:val="0056753B"/>
    <w:rsid w:val="00584401"/>
    <w:rsid w:val="005B43A3"/>
    <w:rsid w:val="005B4C4A"/>
    <w:rsid w:val="005C1842"/>
    <w:rsid w:val="005E72D7"/>
    <w:rsid w:val="005F2689"/>
    <w:rsid w:val="00666754"/>
    <w:rsid w:val="006A446C"/>
    <w:rsid w:val="006A5394"/>
    <w:rsid w:val="006B6A49"/>
    <w:rsid w:val="006E03BE"/>
    <w:rsid w:val="006E19A5"/>
    <w:rsid w:val="006E7284"/>
    <w:rsid w:val="00725FA4"/>
    <w:rsid w:val="007679C3"/>
    <w:rsid w:val="00770C19"/>
    <w:rsid w:val="00776E13"/>
    <w:rsid w:val="007A0631"/>
    <w:rsid w:val="007D1FA5"/>
    <w:rsid w:val="007E4E03"/>
    <w:rsid w:val="00803B46"/>
    <w:rsid w:val="00814034"/>
    <w:rsid w:val="00821339"/>
    <w:rsid w:val="008318EC"/>
    <w:rsid w:val="0084603D"/>
    <w:rsid w:val="008674B8"/>
    <w:rsid w:val="00881B63"/>
    <w:rsid w:val="0088381B"/>
    <w:rsid w:val="008B20D1"/>
    <w:rsid w:val="009174B5"/>
    <w:rsid w:val="009568FD"/>
    <w:rsid w:val="00962353"/>
    <w:rsid w:val="00964C2A"/>
    <w:rsid w:val="009812BD"/>
    <w:rsid w:val="009972E6"/>
    <w:rsid w:val="009B04F9"/>
    <w:rsid w:val="009B1B2C"/>
    <w:rsid w:val="009C6CA0"/>
    <w:rsid w:val="009F1FEF"/>
    <w:rsid w:val="00A26A45"/>
    <w:rsid w:val="00A90A7A"/>
    <w:rsid w:val="00AC23E2"/>
    <w:rsid w:val="00B32A25"/>
    <w:rsid w:val="00B41AEE"/>
    <w:rsid w:val="00B52FCE"/>
    <w:rsid w:val="00B96B38"/>
    <w:rsid w:val="00BA13D8"/>
    <w:rsid w:val="00BB13CF"/>
    <w:rsid w:val="00BC5E30"/>
    <w:rsid w:val="00BD6D7F"/>
    <w:rsid w:val="00BE19B7"/>
    <w:rsid w:val="00BF22C2"/>
    <w:rsid w:val="00BF4693"/>
    <w:rsid w:val="00C00541"/>
    <w:rsid w:val="00C34AB5"/>
    <w:rsid w:val="00C419EE"/>
    <w:rsid w:val="00C57081"/>
    <w:rsid w:val="00C80606"/>
    <w:rsid w:val="00CD3EA6"/>
    <w:rsid w:val="00CE4282"/>
    <w:rsid w:val="00CF2C49"/>
    <w:rsid w:val="00D21155"/>
    <w:rsid w:val="00D64837"/>
    <w:rsid w:val="00D65540"/>
    <w:rsid w:val="00D74944"/>
    <w:rsid w:val="00D84DFF"/>
    <w:rsid w:val="00D9284E"/>
    <w:rsid w:val="00DF52D5"/>
    <w:rsid w:val="00DF7C3B"/>
    <w:rsid w:val="00E3136E"/>
    <w:rsid w:val="00E6464A"/>
    <w:rsid w:val="00E755FC"/>
    <w:rsid w:val="00EC231D"/>
    <w:rsid w:val="00EF3440"/>
    <w:rsid w:val="00F32F64"/>
    <w:rsid w:val="00F46FFA"/>
    <w:rsid w:val="00F70DEC"/>
    <w:rsid w:val="00F73E88"/>
    <w:rsid w:val="00FA26DE"/>
    <w:rsid w:val="00FA49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68C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81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381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8381B"/>
    <w:rPr>
      <w:rFonts w:ascii="Times New Roman" w:eastAsia="Times New Roman" w:hAnsi="Times New Roman" w:cs="Times New Roman"/>
      <w:lang w:val="x-none" w:eastAsia="x-none"/>
    </w:rPr>
  </w:style>
  <w:style w:type="character" w:styleId="Hyperlink">
    <w:name w:val="Hyperlink"/>
    <w:rsid w:val="0088381B"/>
    <w:rPr>
      <w:color w:val="0000FF"/>
      <w:u w:val="single"/>
    </w:rPr>
  </w:style>
  <w:style w:type="paragraph" w:styleId="NoSpacing">
    <w:name w:val="No Spacing"/>
    <w:uiPriority w:val="1"/>
    <w:qFormat/>
    <w:rsid w:val="0088381B"/>
    <w:rPr>
      <w:rFonts w:ascii="Calibri" w:eastAsia="Calibri" w:hAnsi="Calibri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88381B"/>
  </w:style>
  <w:style w:type="paragraph" w:styleId="Footer">
    <w:name w:val="footer"/>
    <w:basedOn w:val="Normal"/>
    <w:link w:val="FooterChar"/>
    <w:uiPriority w:val="99"/>
    <w:unhideWhenUsed/>
    <w:rsid w:val="00D84D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DF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3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353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19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9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9B7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9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9B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32F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483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81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381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8381B"/>
    <w:rPr>
      <w:rFonts w:ascii="Times New Roman" w:eastAsia="Times New Roman" w:hAnsi="Times New Roman" w:cs="Times New Roman"/>
      <w:lang w:val="x-none" w:eastAsia="x-none"/>
    </w:rPr>
  </w:style>
  <w:style w:type="character" w:styleId="Hyperlink">
    <w:name w:val="Hyperlink"/>
    <w:rsid w:val="0088381B"/>
    <w:rPr>
      <w:color w:val="0000FF"/>
      <w:u w:val="single"/>
    </w:rPr>
  </w:style>
  <w:style w:type="paragraph" w:styleId="NoSpacing">
    <w:name w:val="No Spacing"/>
    <w:uiPriority w:val="1"/>
    <w:qFormat/>
    <w:rsid w:val="0088381B"/>
    <w:rPr>
      <w:rFonts w:ascii="Calibri" w:eastAsia="Calibri" w:hAnsi="Calibri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88381B"/>
  </w:style>
  <w:style w:type="paragraph" w:styleId="Footer">
    <w:name w:val="footer"/>
    <w:basedOn w:val="Normal"/>
    <w:link w:val="FooterChar"/>
    <w:uiPriority w:val="99"/>
    <w:unhideWhenUsed/>
    <w:rsid w:val="00D84D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DF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3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353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19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9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9B7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9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9B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32F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483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ntactHC@harlandclarke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1053</Words>
  <Characters>6003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Harland Clarke</Company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M. Washington</dc:creator>
  <cp:lastModifiedBy>Chrissy Magnesi</cp:lastModifiedBy>
  <cp:revision>2</cp:revision>
  <cp:lastPrinted>2015-06-10T15:25:00Z</cp:lastPrinted>
  <dcterms:created xsi:type="dcterms:W3CDTF">2016-08-31T20:24:00Z</dcterms:created>
  <dcterms:modified xsi:type="dcterms:W3CDTF">2016-08-31T20:24:00Z</dcterms:modified>
</cp:coreProperties>
</file>